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7D3D">
      <w:pPr>
        <w:ind w:hanging="708"/>
        <w:jc w:val="center"/>
        <w:rPr>
          <w:rFonts w:ascii="Bookman Old Style" w:hAnsi="Bookman Old Style" w:cs="Arial"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left="4500"/>
        <w:jc w:val="both"/>
        <w:rPr>
          <w:rFonts w:ascii="Bookman Old Style" w:hAnsi="Bookman Old Style" w:cs="Arial"/>
          <w:bCs/>
          <w:sz w:val="20"/>
          <w:szCs w:val="20"/>
        </w:rPr>
      </w:pPr>
      <w:r>
        <w:rPr>
          <w:rFonts w:ascii="Bookman Old Style" w:hAnsi="Bookman Old Style" w:cs="Arial"/>
          <w:bCs/>
          <w:sz w:val="20"/>
          <w:szCs w:val="20"/>
        </w:rPr>
        <w:t>Somos mais pais do nosso futuro do que filhos do nosso passado.</w:t>
      </w: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right"/>
        <w:rPr>
          <w:rFonts w:ascii="Bookman Old Style" w:hAnsi="Bookman Old Style" w:cs="Arial"/>
          <w:bCs/>
          <w:i/>
          <w:sz w:val="20"/>
          <w:szCs w:val="20"/>
        </w:rPr>
      </w:pPr>
      <w:r>
        <w:rPr>
          <w:rFonts w:ascii="Bookman Old Style" w:hAnsi="Bookman Old Style" w:cs="Arial"/>
          <w:bCs/>
          <w:i/>
          <w:sz w:val="20"/>
          <w:szCs w:val="20"/>
        </w:rPr>
        <w:t>Miguel de Unamuno</w:t>
      </w: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ind w:hanging="708"/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/>
          <w:b/>
          <w:bCs/>
          <w:imprint/>
          <w:color w:val="4D4D4D"/>
          <w:sz w:val="20"/>
          <w:szCs w:val="20"/>
        </w:rPr>
        <w:t>INSTITUIÇÕES FEDERAIS DE ENSINO SUPERIOR</w:t>
      </w:r>
    </w:p>
    <w:p w:rsidR="00000000" w:rsidRDefault="00097D3D">
      <w:pPr>
        <w:jc w:val="center"/>
        <w:rPr>
          <w:rFonts w:ascii="Bookman Old Style" w:hAnsi="Bookman Old Style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/>
          <w:b/>
          <w:bCs/>
          <w:imprint/>
          <w:color w:val="4D4D4D"/>
          <w:sz w:val="20"/>
          <w:szCs w:val="20"/>
        </w:rPr>
        <w:t>FÓRUM NACIONAL DE PRÓ-REITORES DE PLANEJAMENTO E ADMINISTRAÇÃO</w:t>
      </w: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COORDENA</w:t>
      </w: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ÇÃO NACIONAL</w:t>
      </w: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TITULARES</w:t>
      </w:r>
    </w:p>
    <w:p w:rsidR="00000000" w:rsidRDefault="00097D3D">
      <w:pPr>
        <w:jc w:val="center"/>
        <w:rPr>
          <w:rFonts w:ascii="Bookman Old Style" w:hAnsi="Bookman Old Style" w:cs="Arial"/>
          <w:bCs/>
          <w:sz w:val="20"/>
          <w:szCs w:val="20"/>
        </w:rPr>
      </w:pPr>
    </w:p>
    <w:tbl>
      <w:tblPr>
        <w:tblW w:w="0" w:type="auto"/>
        <w:tblLook w:val="01E0"/>
      </w:tblPr>
      <w:tblGrid>
        <w:gridCol w:w="6408"/>
        <w:gridCol w:w="3371"/>
      </w:tblGrid>
      <w:tr w:rsidR="00000000">
        <w:tc>
          <w:tcPr>
            <w:tcW w:w="6408" w:type="dxa"/>
          </w:tcPr>
          <w:p w:rsidR="00000000" w:rsidRDefault="00097D3D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Ilka Maria de Almeida Moreira/UFG</w:t>
            </w:r>
          </w:p>
        </w:tc>
        <w:tc>
          <w:tcPr>
            <w:tcW w:w="3371" w:type="dxa"/>
          </w:tcPr>
          <w:p w:rsidR="00000000" w:rsidRDefault="00097D3D">
            <w:pPr>
              <w:rPr>
                <w:rFonts w:ascii="Bookman Old Style" w:hAnsi="Bookman Old Style" w:cs="Arial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Coordenadora Nacional</w:t>
            </w:r>
          </w:p>
        </w:tc>
      </w:tr>
      <w:tr w:rsidR="00000000">
        <w:tc>
          <w:tcPr>
            <w:tcW w:w="640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Roberto da Luz Júnior/UFSM</w:t>
            </w:r>
          </w:p>
        </w:tc>
        <w:tc>
          <w:tcPr>
            <w:tcW w:w="337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Vice - Coordenador Nacional</w:t>
            </w:r>
          </w:p>
        </w:tc>
      </w:tr>
      <w:tr w:rsidR="00000000">
        <w:tc>
          <w:tcPr>
            <w:tcW w:w="640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Lúcio Flávio  S. Moreira/UFRN (Subst/José Airto Batista/UFS</w:t>
            </w:r>
          </w:p>
        </w:tc>
        <w:tc>
          <w:tcPr>
            <w:tcW w:w="337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2º Vice - Coordenador Nacional</w:t>
            </w:r>
          </w:p>
        </w:tc>
      </w:tr>
      <w:tr w:rsidR="00000000">
        <w:tc>
          <w:tcPr>
            <w:tcW w:w="640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Regina Célia Lopes Araúj</w:t>
            </w:r>
            <w:r>
              <w:rPr>
                <w:rFonts w:ascii="Bookman Old Style" w:hAnsi="Bookman Old Style" w:cs="Arial"/>
                <w:sz w:val="20"/>
                <w:szCs w:val="20"/>
              </w:rPr>
              <w:t>o/UFRRJ</w:t>
            </w:r>
          </w:p>
        </w:tc>
        <w:tc>
          <w:tcPr>
            <w:tcW w:w="337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Secretária</w:t>
            </w:r>
          </w:p>
        </w:tc>
      </w:tr>
      <w:tr w:rsidR="00000000">
        <w:tc>
          <w:tcPr>
            <w:tcW w:w="640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Robinson Antônio da Rocha Braga/UFAC</w:t>
            </w:r>
          </w:p>
        </w:tc>
        <w:tc>
          <w:tcPr>
            <w:tcW w:w="337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2</w:t>
            </w:r>
            <w:r>
              <w:rPr>
                <w:rFonts w:ascii="Bookman Old Style" w:hAnsi="Bookman Old Style" w:cs="Arial"/>
                <w:sz w:val="20"/>
                <w:szCs w:val="20"/>
                <w:vertAlign w:val="superscript"/>
              </w:rPr>
              <w:t xml:space="preserve">º </w:t>
            </w:r>
            <w:r>
              <w:rPr>
                <w:rFonts w:ascii="Bookman Old Style" w:hAnsi="Bookman Old Style" w:cs="Arial"/>
                <w:sz w:val="20"/>
                <w:szCs w:val="20"/>
              </w:rPr>
              <w:t>Secretário</w:t>
            </w:r>
          </w:p>
        </w:tc>
      </w:tr>
    </w:tbl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SUPLENTES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tbl>
      <w:tblPr>
        <w:tblW w:w="0" w:type="auto"/>
        <w:tblInd w:w="1368" w:type="dxa"/>
        <w:tblLook w:val="01E0"/>
      </w:tblPr>
      <w:tblGrid>
        <w:gridCol w:w="7200"/>
      </w:tblGrid>
      <w:tr w:rsidR="00000000">
        <w:tc>
          <w:tcPr>
            <w:tcW w:w="7200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Roberto Assad P. Machado/UFMS</w:t>
            </w:r>
          </w:p>
        </w:tc>
      </w:tr>
      <w:tr w:rsidR="00000000">
        <w:tc>
          <w:tcPr>
            <w:tcW w:w="7200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Vilson Ongarato/ CEFET-PR</w:t>
            </w:r>
          </w:p>
        </w:tc>
      </w:tr>
      <w:tr w:rsidR="00000000">
        <w:tc>
          <w:tcPr>
            <w:tcW w:w="7200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Joaquim Aristides Oliveira/UFC (Subst/Luiz Alberto B.Pititinga/UFBA)</w:t>
            </w:r>
          </w:p>
        </w:tc>
      </w:tr>
      <w:tr w:rsidR="00000000">
        <w:tc>
          <w:tcPr>
            <w:tcW w:w="7200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Herbert Barbosa Carneiro/UFES</w:t>
            </w:r>
          </w:p>
        </w:tc>
      </w:tr>
      <w:tr w:rsidR="00000000">
        <w:tc>
          <w:tcPr>
            <w:tcW w:w="7200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es-ES_tradnl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es-ES_tradnl"/>
              </w:rPr>
              <w:t xml:space="preserve">Murilo de </w:t>
            </w:r>
            <w:r>
              <w:rPr>
                <w:rFonts w:ascii="Bookman Old Style" w:hAnsi="Bookman Old Style" w:cs="Arial"/>
                <w:sz w:val="20"/>
                <w:szCs w:val="20"/>
                <w:lang w:val="es-ES_tradnl"/>
              </w:rPr>
              <w:t>Souza Morhy/UFPA</w:t>
            </w:r>
          </w:p>
        </w:tc>
      </w:tr>
    </w:tbl>
    <w:p w:rsidR="00000000" w:rsidRDefault="00097D3D">
      <w:pPr>
        <w:rPr>
          <w:rFonts w:ascii="Bookman Old Style" w:hAnsi="Bookman Old Style" w:cs="Arial"/>
          <w:sz w:val="20"/>
          <w:szCs w:val="20"/>
          <w:lang w:val="es-ES_tradnl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es-ES_tradnl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es-ES_tradnl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es-ES_tradnl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  <w:lang w:val="pt-PT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  <w:lang w:val="pt-PT"/>
        </w:rPr>
        <w:t>COMISSÃO DE ADMINISTRAÇÃO E GESTÃO</w:t>
      </w: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tbl>
      <w:tblPr>
        <w:tblW w:w="0" w:type="auto"/>
        <w:tblLook w:val="01E0"/>
      </w:tblPr>
      <w:tblGrid>
        <w:gridCol w:w="6588"/>
        <w:gridCol w:w="3191"/>
      </w:tblGrid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Edmilson Bruno da Silveira/UFAM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Coordenador</w:t>
            </w:r>
          </w:p>
        </w:tc>
      </w:tr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Francisco de Assis Matos de Abreu/UFPA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Membro</w:t>
            </w:r>
          </w:p>
        </w:tc>
      </w:tr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Hermino Ramos de Souza/UFPE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Membro</w:t>
            </w:r>
          </w:p>
        </w:tc>
      </w:tr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Edilberto Duarte Lopes/UFPI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Membro</w:t>
            </w:r>
          </w:p>
        </w:tc>
      </w:tr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Marco Antonio Zaboto/UFSCar – memb</w:t>
            </w: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ro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Membro</w:t>
            </w:r>
          </w:p>
        </w:tc>
      </w:tr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Raquel Cristina Radamés  de Sá/UFU – membro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Membro</w:t>
            </w:r>
          </w:p>
        </w:tc>
      </w:tr>
      <w:tr w:rsidR="00000000">
        <w:tc>
          <w:tcPr>
            <w:tcW w:w="6588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 xml:space="preserve">Antonio Camilo de Souza Cruz/EFOA - membro  </w:t>
            </w:r>
          </w:p>
        </w:tc>
        <w:tc>
          <w:tcPr>
            <w:tcW w:w="3191" w:type="dxa"/>
          </w:tcPr>
          <w:p w:rsidR="00000000" w:rsidRDefault="00097D3D">
            <w:pPr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Membro</w:t>
            </w:r>
          </w:p>
        </w:tc>
      </w:tr>
    </w:tbl>
    <w:p w:rsidR="00000000" w:rsidRDefault="00097D3D">
      <w:pPr>
        <w:jc w:val="center"/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bookmarkStart w:id="0" w:name="_Toc49340261"/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lastRenderedPageBreak/>
        <w:t>1 – APRESENTAÇÃO</w:t>
      </w:r>
      <w:bookmarkEnd w:id="0"/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 xml:space="preserve">Este documento visa trazer a público o resultado das discussões, ocorridas no Fórum de Pró-Reitores de </w:t>
      </w:r>
      <w:r>
        <w:rPr>
          <w:rFonts w:ascii="Bookman Old Style" w:hAnsi="Bookman Old Style" w:cs="Arial"/>
          <w:sz w:val="20"/>
          <w:szCs w:val="20"/>
        </w:rPr>
        <w:t>Planejamento e Administração-FORPLAD das Instituições Federais de Ensino Superior (IFES), acerca do estabelecimento de um conjunto de Indicadores de Gestão para o sistema federal de ensino superior.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>Esse conjunto de indicadores foi construído a partir da</w:t>
      </w:r>
      <w:r>
        <w:rPr>
          <w:rFonts w:ascii="Bookman Old Style" w:hAnsi="Bookman Old Style" w:cs="Arial"/>
          <w:sz w:val="20"/>
        </w:rPr>
        <w:t>s possibilidades concretas de sua utilização imediata, considerando bases de dados disponíveis, cujos resultados devem levar a reflexões importantes para a tomada de decisão  nas IFES, avaliação dos instrumentos de planejamento e das ações implementadas, d</w:t>
      </w:r>
      <w:r>
        <w:rPr>
          <w:rFonts w:ascii="Bookman Old Style" w:hAnsi="Bookman Old Style" w:cs="Arial"/>
          <w:sz w:val="20"/>
        </w:rPr>
        <w:t>entro, evidentemente, do cenário educacional público brasileiro.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O presente trabalho, para o qual muitos contribuíram e aos quais agradecemos, deverá ser um marco na fixação de um conjunto variado de indicadores a serem utilizados pelas IFES visando semp</w:t>
      </w:r>
      <w:r>
        <w:rPr>
          <w:rFonts w:ascii="Bookman Old Style" w:hAnsi="Bookman Old Style" w:cs="Arial"/>
          <w:sz w:val="20"/>
          <w:szCs w:val="20"/>
        </w:rPr>
        <w:t>re o desenvolvimento institucional em si e do sistema federal de ensino superior como um todo.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É importante  registrar que somente o conhecimento e a análise, ao longo do tempo, dos dados e resultados gerados pelas IFES, permitirão tomadas de decisão segu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ras e confiáveis, para torná-las cada vez mais eficientes.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Recuodecorpodetexto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Faz-se necessário explicitar que a definição de indicadores adequados ao conjunto das IFES foi uma tarefa que o FORPLAD assumiu, de uns anos para cá, fazendo-a constar em seu Plano de Trabalho 200</w:t>
      </w:r>
      <w:r>
        <w:rPr>
          <w:rFonts w:ascii="Bookman Old Style" w:hAnsi="Bookman Old Style" w:cs="Arial"/>
          <w:sz w:val="20"/>
          <w:szCs w:val="20"/>
        </w:rPr>
        <w:t xml:space="preserve">0-2001,  dando continuidade no Plano de Trabalho 2001-2003, como uma de suas principais metas/programas de ação. 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Assim, gerou-se um documento, considerado o primeiro passo na construção dos Indicadores FORPLAD, composto de 59 indicadores, envolvendo aspe</w:t>
      </w:r>
      <w:r>
        <w:rPr>
          <w:rFonts w:ascii="Bookman Old Style" w:hAnsi="Bookman Old Style" w:cs="Arial"/>
          <w:sz w:val="20"/>
          <w:szCs w:val="20"/>
        </w:rPr>
        <w:t>ctos da Graduação, Pós-Graduação, Pesquisa, Extensão, Acervo Bibliográfico e Corpo de Servidores acrescidos de mais 12 indicadores referentes a Hospitais Universitários. Em outubro de 2001 uma primeira versão do documento foi apresentada à Plenária do Fóru</w:t>
      </w:r>
      <w:r>
        <w:rPr>
          <w:rFonts w:ascii="Bookman Old Style" w:hAnsi="Bookman Old Style" w:cs="Arial"/>
          <w:sz w:val="20"/>
          <w:szCs w:val="20"/>
        </w:rPr>
        <w:t>m, pela então Comissão Especial de Indicadores de Gestão/Forplad.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Em julho de 2002, reunida em Brasília, a plenária discutiu esse documento preliminar  sugerindo algumas alterações e  delegando competência à referida comissão para a continuidade do trabal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ho.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Paralelamente à criação dos indicadores pelo FORPLAD, o Tribunal de Contas da União - TCU veio realizando, desde 1999, auditorias de Gestão em algumas Universidades Federais  ‘com o objetivo de levantar Indicadores de Desempenho que deveriam servir de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 base para um melhor acompanhamento das IFES’, iniciando com uma auditoria-piloto realizada na UnB, estendendo-a  para outras cinco IFES, a saber, a UFAM, UFGO, UFPE, UFRJ e UFRGS.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Posteriormente, em 2002, através da Decisão Nº 408/2002 – TCU – Plenário, 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o Tribunal Pleno  determina que as IFES incluam no Relatório de Gestão das Contas Anuais os Indicadores de Gestão, constante em número de 09 Indicadores e estabeleceu a criação de um Grupo de Contato para criar os critérios de definição desses Indicadores.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Em dezembro/2002 o TCU, a Secretaria de Educação Superior - SESu/MEC e a Secretaria Federal de Controle Interno, lançaram o documento  “ORIENTAÇÕES PARA O CÁLCULO DOS INDICADORES DE GESTÃO”, com aqueles 9 (nove) indicadores, contendo alterações na form</w:t>
      </w:r>
      <w:r>
        <w:rPr>
          <w:rFonts w:ascii="Bookman Old Style" w:hAnsi="Bookman Old Style" w:cs="Arial"/>
          <w:sz w:val="20"/>
          <w:szCs w:val="20"/>
        </w:rPr>
        <w:t>a de cálculo de alguns deles, após a participação e discussão de representante da 6ª SECEX/TCU com a plenária do FORPLAD, que levantou alguns pontos de questionamento na metodologia apresentada pelo TCU.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lastRenderedPageBreak/>
        <w:tab/>
        <w:t>De toda forma, cumprindo a decisão emanada daquel</w:t>
      </w:r>
      <w:r>
        <w:rPr>
          <w:rFonts w:ascii="Bookman Old Style" w:hAnsi="Bookman Old Style" w:cs="Arial"/>
          <w:sz w:val="20"/>
          <w:szCs w:val="20"/>
        </w:rPr>
        <w:t>e Tribunal, as IFES incluíram os Indicadores de Gestão/TCU, no Relatório de Gestão das Contas Anuais de 2002, como Anexo,  segundo a metodologia estabelecida pelo TCU, registrando considerações críticas a esse respeito.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Independentemente das ações e deci</w:t>
      </w:r>
      <w:r>
        <w:rPr>
          <w:rFonts w:ascii="Bookman Old Style" w:hAnsi="Bookman Old Style" w:cs="Arial"/>
          <w:sz w:val="20"/>
          <w:szCs w:val="20"/>
        </w:rPr>
        <w:t>sões do TCU, o FORPLAD continuou seus estudos e, em abril de 2003, em reunião da sua Coordenação Nacional Ampliada, discutiu-se novamente o elenco dos Indicadores de Gestão já propostos,  onde várias sugestões foram acrescidas ao documento original.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Assi</w:t>
      </w:r>
      <w:r>
        <w:rPr>
          <w:rFonts w:ascii="Bookman Old Style" w:hAnsi="Bookman Old Style" w:cs="Arial"/>
          <w:sz w:val="20"/>
          <w:szCs w:val="20"/>
        </w:rPr>
        <w:t>m, após as incorporações das sugestões surge o documento que ora consolidamos, evidenciando-se que o mesmo deverá ser dado a conhecer aos demais fóruns constituídos por pró-reitores ou similares das áreas acadêmicas, como os de Graduação, Pesquisa e Pós-Gr</w:t>
      </w:r>
      <w:r>
        <w:rPr>
          <w:rFonts w:ascii="Bookman Old Style" w:hAnsi="Bookman Old Style" w:cs="Arial"/>
          <w:sz w:val="20"/>
          <w:szCs w:val="20"/>
        </w:rPr>
        <w:t>aduação e Extensão, com o objetivo de maior aprimoramento da proposta.</w:t>
      </w:r>
    </w:p>
    <w:p w:rsidR="00000000" w:rsidRDefault="00097D3D">
      <w:pPr>
        <w:pStyle w:val="Ttulo2"/>
        <w:jc w:val="center"/>
        <w:rPr>
          <w:rFonts w:ascii="Bookman Old Style" w:hAnsi="Bookman Old Style" w:cs="Arial"/>
          <w:b/>
          <w:bCs/>
          <w:sz w:val="20"/>
        </w:rPr>
      </w:pP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right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Novembro/2003</w:t>
      </w: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br w:type="page"/>
      </w:r>
      <w:bookmarkStart w:id="1" w:name="_Toc49340262"/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 xml:space="preserve">2 - INDICADORES </w:t>
      </w:r>
      <w:bookmarkEnd w:id="1"/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GERAIS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Primeiramente, trataremos um conjunto inicial de nove Indicadores envolvendo tanto a área da Graduação quanto da Pós-Graduação. Em um segundo</w:t>
      </w:r>
      <w:r>
        <w:rPr>
          <w:rFonts w:ascii="Bookman Old Style" w:hAnsi="Bookman Old Style" w:cs="Arial"/>
          <w:sz w:val="20"/>
          <w:szCs w:val="20"/>
        </w:rPr>
        <w:t xml:space="preserve"> momento, passaremos a detalhar outra listagem, identificando-a separadamente por área de atividade nas IFES, seja na atividade meio ou fim, incluindo-se aquelas desenvolvidas em Hospitais Universitários. 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color w:val="000000"/>
          <w:sz w:val="20"/>
          <w:szCs w:val="20"/>
        </w:rPr>
      </w:pPr>
      <w:bookmarkStart w:id="2" w:name="_Toc49340263"/>
      <w:r>
        <w:rPr>
          <w:rFonts w:ascii="Bookman Old Style" w:hAnsi="Bookman Old Style" w:cs="Arial"/>
          <w:color w:val="000000"/>
          <w:sz w:val="20"/>
          <w:szCs w:val="20"/>
        </w:rPr>
        <w:t xml:space="preserve">2.1  </w:t>
      </w:r>
      <w:r>
        <w:rPr>
          <w:rFonts w:ascii="Bookman Old Style" w:hAnsi="Bookman Old Style" w:cs="Arial"/>
          <w:bCs w:val="0"/>
          <w:color w:val="000000"/>
          <w:sz w:val="20"/>
          <w:szCs w:val="20"/>
        </w:rPr>
        <w:t xml:space="preserve">Despesa Corrente/Aluno Tesouro - DCAT </w:t>
      </w:r>
      <w:bookmarkEnd w:id="2"/>
    </w:p>
    <w:p w:rsidR="00000000" w:rsidRDefault="00097D3D">
      <w:pPr>
        <w:pStyle w:val="Corpodetexto"/>
        <w:rPr>
          <w:rFonts w:ascii="Bookman Old Style" w:hAnsi="Bookman Old Style" w:cs="Arial"/>
          <w:sz w:val="20"/>
        </w:rPr>
      </w:pPr>
    </w:p>
    <w:p w:rsidR="00000000" w:rsidRDefault="00097D3D">
      <w:pPr>
        <w:pStyle w:val="Ttulo"/>
        <w:ind w:firstLine="720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Na q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ualidade de indicador de eficiência, objetiva retratar a forma como os recursos alocados na produção de ensino e pesquisa estão sendo utilizados.</w:t>
      </w:r>
    </w:p>
    <w:p w:rsidR="00000000" w:rsidRDefault="00097D3D">
      <w:pPr>
        <w:pStyle w:val="Ttulo"/>
        <w:ind w:firstLine="352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bCs w:val="0"/>
          <w:color w:val="FF6600"/>
          <w:sz w:val="20"/>
          <w:szCs w:val="20"/>
        </w:rPr>
      </w:pPr>
      <w:r>
        <w:rPr>
          <w:rFonts w:ascii="Bookman Old Style" w:hAnsi="Bookman Old Style" w:cs="Arial"/>
          <w:bCs w:val="0"/>
          <w:color w:val="FF6600"/>
          <w:position w:val="-26"/>
          <w:sz w:val="20"/>
          <w:szCs w:val="20"/>
        </w:rPr>
        <w:object w:dxaOrig="2760" w:dyaOrig="580">
          <v:shape id="_x0000_i1025" type="#_x0000_t75" style="width:138pt;height:29pt" o:ole="" filled="t">
            <v:fill color2="#ffcebd" rotate="t" focus="-50%" type="gradient"/>
            <v:imagedata r:id="rId7" o:title=""/>
          </v:shape>
          <o:OLEObject Type="Embed" ProgID="Equation.3" ShapeID="_x0000_i1025" DrawAspect="Content" ObjectID="_1405321698" r:id="rId8"/>
        </w:object>
      </w:r>
    </w:p>
    <w:p w:rsidR="00000000" w:rsidRDefault="00097D3D">
      <w:pPr>
        <w:ind w:firstLine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Onde:</w:t>
      </w:r>
    </w:p>
    <w:p w:rsidR="00000000" w:rsidRDefault="00097D3D">
      <w:pPr>
        <w:ind w:firstLine="360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Despesa</w:t>
      </w:r>
      <w:r>
        <w:rPr>
          <w:rFonts w:ascii="Bookman Old Style" w:hAnsi="Bookman Old Style" w:cs="Arial"/>
          <w:b/>
          <w:sz w:val="20"/>
          <w:szCs w:val="20"/>
        </w:rPr>
        <w:t xml:space="preserve"> Corrente</w:t>
      </w:r>
      <w:r>
        <w:rPr>
          <w:rFonts w:ascii="Bookman Old Style" w:hAnsi="Bookman Old Style" w:cs="Arial"/>
          <w:sz w:val="20"/>
          <w:szCs w:val="20"/>
        </w:rPr>
        <w:t xml:space="preserve"> – deve ser expressa considerando-se a soma algébrica conforme</w:t>
      </w:r>
      <w:r>
        <w:rPr>
          <w:rFonts w:ascii="Bookman Old Style" w:hAnsi="Bookman Old Style" w:cs="Arial"/>
          <w:sz w:val="20"/>
          <w:szCs w:val="20"/>
        </w:rPr>
        <w:t xml:space="preserve"> a seguir:</w:t>
      </w:r>
    </w:p>
    <w:p w:rsidR="00000000" w:rsidRDefault="00097D3D">
      <w:pPr>
        <w:ind w:firstLine="360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(+) 85% das Despesas correntes (unidade central)</w:t>
      </w:r>
      <w:r>
        <w:rPr>
          <w:rFonts w:ascii="Bookman Old Style" w:hAnsi="Bookman Old Style" w:cs="Arial"/>
          <w:color w:val="000000"/>
          <w:sz w:val="20"/>
          <w:szCs w:val="20"/>
          <w:vertAlign w:val="superscript"/>
        </w:rPr>
        <w:t>(1)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(+) Despesas correntes do Hospital Universitário 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Aposentadorias e Reformas (conta n° 319001)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Pensões (conta n° 319003)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Sentenças Judiciais (conta n° 319091)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(-) 65% das despesas </w:t>
      </w:r>
      <w:r>
        <w:rPr>
          <w:rFonts w:ascii="Bookman Old Style" w:hAnsi="Bookman Old Style" w:cs="Arial"/>
          <w:sz w:val="20"/>
          <w:szCs w:val="20"/>
        </w:rPr>
        <w:t>correntes do Hospital Universitário</w:t>
      </w:r>
      <w:r>
        <w:rPr>
          <w:rFonts w:ascii="Bookman Old Style" w:hAnsi="Bookman Old Style" w:cs="Arial"/>
          <w:sz w:val="20"/>
          <w:szCs w:val="20"/>
          <w:vertAlign w:val="superscript"/>
        </w:rPr>
        <w:t xml:space="preserve">(2) 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Despesa com pessoal cedido – docente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Despesa com pessoal cedido – técnico-administrativo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Despesa com afastamento País/Exterior – docente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(-) Despesa com afastamento País/Exterior – técnico-administrativo</w:t>
      </w:r>
    </w:p>
    <w:p w:rsidR="00000000" w:rsidRDefault="00097D3D">
      <w:pPr>
        <w:ind w:firstLine="357"/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Cs/>
          <w:sz w:val="20"/>
          <w:szCs w:val="20"/>
        </w:rPr>
        <w:t xml:space="preserve">E a expressão </w:t>
      </w:r>
      <w:r>
        <w:rPr>
          <w:rFonts w:ascii="Bookman Old Style" w:hAnsi="Bookman Old Style" w:cs="Arial"/>
          <w:position w:val="-12"/>
          <w:sz w:val="20"/>
          <w:szCs w:val="20"/>
        </w:rPr>
        <w:object w:dxaOrig="2140" w:dyaOrig="360">
          <v:shape id="_x0000_i1026" type="#_x0000_t75" style="width:107pt;height:18pt" o:ole="" fillcolor="window">
            <v:imagedata r:id="rId9" o:title=""/>
          </v:shape>
          <o:OLEObject Type="Embed" ProgID="Equation.3" ShapeID="_x0000_i1026" DrawAspect="Content" ObjectID="_1405321699" r:id="rId10"/>
        </w:object>
      </w:r>
      <w:r>
        <w:rPr>
          <w:rFonts w:ascii="Bookman Old Style" w:hAnsi="Bookman Old Style" w:cs="Arial"/>
          <w:sz w:val="20"/>
          <w:szCs w:val="20"/>
        </w:rPr>
        <w:t xml:space="preserve"> é denominada de</w:t>
      </w:r>
      <w:r>
        <w:rPr>
          <w:rFonts w:ascii="Bookman Old Style" w:hAnsi="Bookman Old Style" w:cs="Arial"/>
          <w:b/>
          <w:sz w:val="20"/>
          <w:szCs w:val="20"/>
        </w:rPr>
        <w:t xml:space="preserve"> Aluno Equivalente, </w:t>
      </w:r>
      <w:r>
        <w:rPr>
          <w:rFonts w:ascii="Bookman Old Style" w:hAnsi="Bookman Old Style" w:cs="Arial"/>
          <w:sz w:val="20"/>
          <w:szCs w:val="20"/>
        </w:rPr>
        <w:t>e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representa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a soma do Total de Alunos da Graduação (</w:t>
      </w:r>
      <w:r>
        <w:rPr>
          <w:rFonts w:ascii="Bookman Old Style" w:hAnsi="Bookman Old Style" w:cs="Arial"/>
          <w:position w:val="-12"/>
          <w:sz w:val="20"/>
          <w:szCs w:val="20"/>
        </w:rPr>
        <w:object w:dxaOrig="520" w:dyaOrig="360">
          <v:shape id="_x0000_i1027" type="#_x0000_t75" style="width:26pt;height:18pt" o:ole="">
            <v:imagedata r:id="rId11" o:title=""/>
          </v:shape>
          <o:OLEObject Type="Embed" ProgID="Equation.3" ShapeID="_x0000_i1027" DrawAspect="Content" ObjectID="_1405321700" r:id="rId12"/>
        </w:object>
      </w:r>
      <w:r>
        <w:rPr>
          <w:rFonts w:ascii="Bookman Old Style" w:hAnsi="Bookman Old Style" w:cs="Arial"/>
          <w:sz w:val="20"/>
          <w:szCs w:val="20"/>
        </w:rPr>
        <w:t>), com o Número de Alunos Tempo Integral de Pós-Graduação (</w:t>
      </w:r>
      <w:r>
        <w:rPr>
          <w:rFonts w:ascii="Bookman Old Style" w:hAnsi="Bookman Old Style" w:cs="Arial"/>
          <w:position w:val="-12"/>
          <w:sz w:val="20"/>
          <w:szCs w:val="20"/>
        </w:rPr>
        <w:object w:dxaOrig="680" w:dyaOrig="360">
          <v:shape id="_x0000_i1028" type="#_x0000_t75" style="width:34pt;height:18pt" o:ole="" fillcolor="window">
            <v:imagedata r:id="rId13" o:title=""/>
          </v:shape>
          <o:OLEObject Type="Embed" ProgID="Equation.3" ShapeID="_x0000_i1028" DrawAspect="Content" ObjectID="_1405321701" r:id="rId14"/>
        </w:object>
      </w:r>
      <w:r>
        <w:rPr>
          <w:rFonts w:ascii="Bookman Old Style" w:hAnsi="Bookman Old Style" w:cs="Arial"/>
          <w:sz w:val="20"/>
          <w:szCs w:val="20"/>
        </w:rPr>
        <w:t>) e o Número de Alunos T</w:t>
      </w:r>
      <w:r>
        <w:rPr>
          <w:rFonts w:ascii="Bookman Old Style" w:hAnsi="Bookman Old Style" w:cs="Arial"/>
          <w:sz w:val="20"/>
          <w:szCs w:val="20"/>
        </w:rPr>
        <w:t>empo Integral de Residência (</w:t>
      </w:r>
      <w:r>
        <w:rPr>
          <w:rFonts w:ascii="Bookman Old Style" w:hAnsi="Bookman Old Style" w:cs="Arial"/>
          <w:position w:val="-10"/>
          <w:sz w:val="20"/>
          <w:szCs w:val="20"/>
        </w:rPr>
        <w:object w:dxaOrig="580" w:dyaOrig="340">
          <v:shape id="_x0000_i1029" type="#_x0000_t75" style="width:29pt;height:17pt" o:ole="" fillcolor="window">
            <v:imagedata r:id="rId15" o:title=""/>
          </v:shape>
          <o:OLEObject Type="Embed" ProgID="Equation.3" ShapeID="_x0000_i1029" DrawAspect="Content" ObjectID="_1405321702" r:id="rId16"/>
        </w:object>
      </w:r>
      <w:r>
        <w:rPr>
          <w:rFonts w:ascii="Bookman Old Style" w:hAnsi="Bookman Old Style" w:cs="Arial"/>
          <w:sz w:val="20"/>
          <w:szCs w:val="20"/>
        </w:rPr>
        <w:t>) sendo: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color w:val="000000"/>
          <w:position w:val="-14"/>
          <w:sz w:val="16"/>
          <w:szCs w:val="16"/>
          <w:vertAlign w:val="subscript"/>
          <w:lang w:val="pt-PT"/>
        </w:rPr>
        <w:object w:dxaOrig="9740" w:dyaOrig="380">
          <v:shape id="_x0000_i1030" type="#_x0000_t75" style="width:462pt;height:18pt" o:ole="" filled="t" fillcolor="#ffcebd">
            <v:fill rotate="t" focusposition=".5,.5" focussize="" focus="50%" type="gradient"/>
            <v:imagedata r:id="rId17" o:title=""/>
          </v:shape>
          <o:OLEObject Type="Embed" ProgID="Equation.3" ShapeID="_x0000_i1030" DrawAspect="Content" ObjectID="_1405321703" r:id="rId18"/>
        </w:objec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color w:val="000000"/>
          <w:sz w:val="20"/>
          <w:szCs w:val="20"/>
          <w:lang w:val="pt-PT"/>
        </w:rPr>
      </w:pPr>
    </w:p>
    <w:p w:rsidR="00000000" w:rsidRDefault="00097D3D">
      <w:pPr>
        <w:ind w:left="708"/>
        <w:jc w:val="both"/>
        <w:rPr>
          <w:rFonts w:ascii="Bookman Old Style" w:hAnsi="Bookman Old Style" w:cs="Arial"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color w:val="000000"/>
          <w:sz w:val="20"/>
          <w:szCs w:val="20"/>
          <w:lang w:val="pt-PT"/>
        </w:rPr>
        <w:t>Onde:</w:t>
      </w:r>
    </w:p>
    <w:p w:rsidR="00000000" w:rsidRDefault="00097D3D">
      <w:pPr>
        <w:ind w:firstLine="144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i/>
          <w:iCs/>
          <w:sz w:val="20"/>
          <w:szCs w:val="20"/>
        </w:rPr>
        <w:t xml:space="preserve">Ndi = </w:t>
      </w:r>
      <w:r>
        <w:rPr>
          <w:rFonts w:ascii="Bookman Old Style" w:hAnsi="Bookman Old Style" w:cs="Arial"/>
          <w:iCs/>
          <w:sz w:val="20"/>
          <w:szCs w:val="20"/>
        </w:rPr>
        <w:t>significa número de diplomados e</w:t>
      </w:r>
      <w:r>
        <w:rPr>
          <w:rFonts w:ascii="Bookman Old Style" w:hAnsi="Bookman Old Style" w:cs="Arial"/>
          <w:sz w:val="20"/>
          <w:szCs w:val="20"/>
        </w:rPr>
        <w:t xml:space="preserve"> expressa o número de concluintes dos cursos no ano letivo correspondente ao exercício considerado no cálculo do indicador.</w:t>
      </w:r>
    </w:p>
    <w:p w:rsidR="00000000" w:rsidRDefault="00097D3D">
      <w:pPr>
        <w:ind w:firstLine="1440"/>
        <w:jc w:val="both"/>
        <w:rPr>
          <w:rFonts w:ascii="Bookman Old Style" w:hAnsi="Bookman Old Style" w:cs="Arial"/>
          <w:b/>
          <w:i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bCs/>
          <w:i/>
          <w:color w:val="000000"/>
          <w:sz w:val="20"/>
          <w:szCs w:val="20"/>
          <w:lang w:val="pt-PT"/>
        </w:rPr>
        <w:t>Dpc</w:t>
      </w:r>
      <w:r>
        <w:rPr>
          <w:rFonts w:ascii="Bookman Old Style" w:hAnsi="Bookman Old Style" w:cs="Arial"/>
          <w:bCs/>
          <w:color w:val="000000"/>
          <w:sz w:val="20"/>
          <w:szCs w:val="20"/>
          <w:lang w:val="pt-PT"/>
        </w:rPr>
        <w:t xml:space="preserve"> </w:t>
      </w:r>
      <w:r>
        <w:rPr>
          <w:rFonts w:ascii="Bookman Old Style" w:hAnsi="Bookman Old Style" w:cs="Arial"/>
          <w:bCs/>
          <w:color w:val="000000"/>
          <w:sz w:val="20"/>
          <w:szCs w:val="20"/>
          <w:lang w:val="pt-PT"/>
        </w:rPr>
        <w:t>=</w:t>
      </w:r>
      <w:r>
        <w:rPr>
          <w:rFonts w:ascii="Bookman Old Style" w:hAnsi="Bookman Old Style" w:cs="Arial"/>
          <w:b/>
          <w:color w:val="000000"/>
          <w:sz w:val="20"/>
          <w:szCs w:val="20"/>
          <w:lang w:val="pt-PT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  <w:lang w:val="pt-PT"/>
        </w:rPr>
        <w:t>duração padrão do curso.</w:t>
      </w:r>
    </w:p>
    <w:p w:rsidR="00000000" w:rsidRDefault="00097D3D">
      <w:pPr>
        <w:ind w:firstLine="1440"/>
        <w:jc w:val="both"/>
        <w:rPr>
          <w:rFonts w:ascii="Bookman Old Style" w:hAnsi="Bookman Old Style" w:cs="Arial"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bCs/>
          <w:i/>
          <w:color w:val="000000"/>
          <w:sz w:val="20"/>
          <w:szCs w:val="20"/>
          <w:lang w:val="pt-PT"/>
        </w:rPr>
        <w:t>Ni</w:t>
      </w:r>
      <w:r>
        <w:rPr>
          <w:rFonts w:ascii="Bookman Old Style" w:hAnsi="Bookman Old Style" w:cs="Arial"/>
          <w:i/>
          <w:color w:val="000000"/>
          <w:sz w:val="20"/>
          <w:szCs w:val="20"/>
          <w:lang w:val="pt-PT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  <w:lang w:val="pt-PT"/>
        </w:rPr>
        <w:t xml:space="preserve"> = número de alunos que ingressaram, no ano letivo relativo ao exercício considerado, em cada curso.</w:t>
      </w:r>
    </w:p>
    <w:p w:rsidR="00000000" w:rsidRDefault="00097D3D">
      <w:pPr>
        <w:ind w:firstLine="1440"/>
        <w:jc w:val="both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i/>
          <w:sz w:val="20"/>
          <w:szCs w:val="20"/>
          <w:lang w:val="pt-PT"/>
        </w:rPr>
        <w:t>Fator de Retenção</w:t>
      </w:r>
      <w:r>
        <w:rPr>
          <w:rFonts w:ascii="Bookman Old Style" w:hAnsi="Bookman Old Style" w:cs="Arial"/>
          <w:sz w:val="20"/>
          <w:szCs w:val="20"/>
          <w:lang w:val="pt-PT"/>
        </w:rPr>
        <w:t xml:space="preserve"> = será dado pela Tabela 01 abaixo.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Observações: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 xml:space="preserve">1. </w:t>
      </w:r>
      <w:r>
        <w:rPr>
          <w:rFonts w:ascii="Bookman Old Style" w:hAnsi="Bookman Old Style" w:cs="Arial"/>
          <w:color w:val="000000"/>
          <w:sz w:val="20"/>
          <w:szCs w:val="20"/>
          <w:vertAlign w:val="superscript"/>
        </w:rPr>
        <w:t>(1)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Indica que se exclui parte(15%) das despesas deco</w:t>
      </w:r>
      <w:r>
        <w:rPr>
          <w:rFonts w:ascii="Bookman Old Style" w:hAnsi="Bookman Old Style" w:cs="Arial"/>
          <w:color w:val="000000"/>
          <w:sz w:val="20"/>
          <w:szCs w:val="20"/>
        </w:rPr>
        <w:t>rrentes de atuação nas atividades de Pesquisa, fazendo-se analogia ao considerado no atual Modelo de Alocação de Recursos de OCC(Matriz MEC-1999-2000);</w:t>
      </w: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2. </w:t>
      </w:r>
      <w:r>
        <w:rPr>
          <w:rFonts w:ascii="Bookman Old Style" w:hAnsi="Bookman Old Style" w:cs="Arial"/>
          <w:sz w:val="20"/>
          <w:szCs w:val="20"/>
          <w:vertAlign w:val="superscript"/>
        </w:rPr>
        <w:t>(2)</w:t>
      </w:r>
      <w:r>
        <w:rPr>
          <w:rFonts w:ascii="Bookman Old Style" w:hAnsi="Bookman Old Style" w:cs="Arial"/>
          <w:sz w:val="20"/>
          <w:szCs w:val="20"/>
        </w:rPr>
        <w:t xml:space="preserve"> Será utilizado temporariamente este percentual, embora haja questionamentos quanto a sua real re</w:t>
      </w:r>
      <w:r>
        <w:rPr>
          <w:rFonts w:ascii="Bookman Old Style" w:hAnsi="Bookman Old Style" w:cs="Arial"/>
          <w:sz w:val="20"/>
          <w:szCs w:val="20"/>
        </w:rPr>
        <w:t>presentatividade para as atividades acadêmicas, o que deverá aguardar novos estudos das realidades atuais dos Hospitais Universitários, para novas considerações;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lastRenderedPageBreak/>
        <w:t>3.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Neste cálculo, os alunos considerados são os registrados no ano letivo referente ao exercíc</w:t>
      </w:r>
      <w:r>
        <w:rPr>
          <w:rFonts w:ascii="Bookman Old Style" w:hAnsi="Bookman Old Style" w:cs="Arial"/>
          <w:sz w:val="20"/>
          <w:szCs w:val="20"/>
        </w:rPr>
        <w:t>io, em cursos de:</w:t>
      </w:r>
    </w:p>
    <w:p w:rsidR="00000000" w:rsidRDefault="00097D3D">
      <w:pPr>
        <w:numPr>
          <w:ilvl w:val="0"/>
          <w:numId w:val="16"/>
        </w:numPr>
        <w:ind w:left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graduação, ministrados nos turnos diurno e noturno;</w:t>
      </w:r>
    </w:p>
    <w:p w:rsidR="00000000" w:rsidRDefault="00097D3D">
      <w:pPr>
        <w:numPr>
          <w:ilvl w:val="0"/>
          <w:numId w:val="16"/>
        </w:numPr>
        <w:ind w:left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pós-graduação </w:t>
      </w:r>
      <w:r>
        <w:rPr>
          <w:rFonts w:ascii="Bookman Old Style" w:hAnsi="Bookman Old Style" w:cs="Arial"/>
          <w:i/>
          <w:sz w:val="20"/>
          <w:szCs w:val="20"/>
        </w:rPr>
        <w:t xml:space="preserve">strictu sensu: </w:t>
      </w:r>
      <w:r>
        <w:rPr>
          <w:rFonts w:ascii="Bookman Old Style" w:hAnsi="Bookman Old Style" w:cs="Arial"/>
          <w:sz w:val="20"/>
          <w:szCs w:val="20"/>
        </w:rPr>
        <w:t>mestrado e doutorado;</w:t>
      </w:r>
    </w:p>
    <w:p w:rsidR="00000000" w:rsidRDefault="00097D3D">
      <w:pPr>
        <w:numPr>
          <w:ilvl w:val="0"/>
          <w:numId w:val="16"/>
        </w:numPr>
        <w:ind w:left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residência médica.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4. Os dados semestrais devem ser somados e divididos por dois e não devem ser incluídos alunos ou participantes de </w:t>
      </w:r>
      <w:r>
        <w:rPr>
          <w:rFonts w:ascii="Bookman Old Style" w:hAnsi="Bookman Old Style" w:cs="Arial"/>
          <w:sz w:val="20"/>
          <w:szCs w:val="20"/>
        </w:rPr>
        <w:t>curso de extensão e de especialização.</w:t>
      </w:r>
    </w:p>
    <w:p w:rsidR="00000000" w:rsidRDefault="00097D3D">
      <w:pPr>
        <w:ind w:firstLine="357"/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/>
          <w:iCs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b/>
          <w:color w:val="000000"/>
          <w:sz w:val="20"/>
          <w:szCs w:val="20"/>
          <w:lang w:val="pt-PT"/>
        </w:rPr>
        <w:t xml:space="preserve">Tabela 01 - </w:t>
      </w:r>
      <w:r>
        <w:rPr>
          <w:rFonts w:ascii="Bookman Old Style" w:hAnsi="Bookman Old Style" w:cs="Arial"/>
          <w:b/>
          <w:bCs/>
          <w:i/>
          <w:color w:val="000000"/>
          <w:sz w:val="20"/>
          <w:szCs w:val="20"/>
          <w:lang w:val="pt-PT"/>
        </w:rPr>
        <w:t>Fator de Retenção</w:t>
      </w:r>
      <w:r>
        <w:rPr>
          <w:rFonts w:ascii="Bookman Old Style" w:hAnsi="Bookman Old Style" w:cs="Arial"/>
          <w:b/>
          <w:bCs/>
          <w:color w:val="000000"/>
          <w:sz w:val="20"/>
          <w:szCs w:val="20"/>
          <w:lang w:val="pt-PT"/>
        </w:rPr>
        <w:t xml:space="preserve"> e</w:t>
      </w:r>
      <w:r>
        <w:rPr>
          <w:rFonts w:ascii="Bookman Old Style" w:hAnsi="Bookman Old Style" w:cs="Arial"/>
          <w:b/>
          <w:bCs/>
          <w:i/>
          <w:iCs/>
          <w:color w:val="000000"/>
          <w:sz w:val="20"/>
          <w:szCs w:val="20"/>
          <w:lang w:val="pt-PT"/>
        </w:rPr>
        <w:t xml:space="preserve"> Peso do Grupo</w:t>
      </w:r>
    </w:p>
    <w:p w:rsidR="00000000" w:rsidRDefault="00097D3D">
      <w:pPr>
        <w:jc w:val="center"/>
        <w:rPr>
          <w:rFonts w:ascii="Bookman Old Style" w:hAnsi="Bookman Old Style" w:cs="Arial"/>
          <w:b/>
          <w:color w:val="000000"/>
          <w:sz w:val="20"/>
          <w:szCs w:val="20"/>
          <w:lang w:val="pt-PT"/>
        </w:rPr>
      </w:pPr>
    </w:p>
    <w:tbl>
      <w:tblPr>
        <w:tblW w:w="0" w:type="auto"/>
        <w:tblCellSpacing w:w="20" w:type="dxa"/>
        <w:tblInd w:w="74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00"/>
        <w:gridCol w:w="2782"/>
        <w:gridCol w:w="1367"/>
        <w:gridCol w:w="1120"/>
        <w:gridCol w:w="940"/>
        <w:gridCol w:w="1680"/>
      </w:tblGrid>
      <w:tr w:rsidR="00000000">
        <w:trPr>
          <w:trHeight w:val="409"/>
          <w:tblCellSpacing w:w="20" w:type="dxa"/>
        </w:trPr>
        <w:tc>
          <w:tcPr>
            <w:tcW w:w="84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Área</w:t>
            </w:r>
          </w:p>
        </w:tc>
        <w:tc>
          <w:tcPr>
            <w:tcW w:w="2742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Descrição das Áreas</w:t>
            </w:r>
          </w:p>
        </w:tc>
        <w:tc>
          <w:tcPr>
            <w:tcW w:w="1327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Fator de Retenção</w:t>
            </w:r>
          </w:p>
        </w:tc>
        <w:tc>
          <w:tcPr>
            <w:tcW w:w="108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Duração Padrão</w:t>
            </w:r>
          </w:p>
        </w:tc>
        <w:tc>
          <w:tcPr>
            <w:tcW w:w="90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Grupo</w:t>
            </w:r>
          </w:p>
        </w:tc>
        <w:tc>
          <w:tcPr>
            <w:tcW w:w="162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18"/>
                <w:szCs w:val="18"/>
              </w:rPr>
            </w:pPr>
            <w:r>
              <w:rPr>
                <w:rFonts w:ascii="Bookman Old Style" w:hAnsi="Bookman Old Style" w:cs="Arial"/>
                <w:b/>
                <w:sz w:val="18"/>
                <w:szCs w:val="18"/>
              </w:rPr>
              <w:t>Peso do Grupo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Artes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0,1150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A3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CA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Ciências Agrárias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0,0500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A2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CB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Ciências Biológicas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0,12</w:t>
            </w:r>
            <w:r>
              <w:rPr>
                <w:rFonts w:ascii="Bookman Old Style" w:hAnsi="Bookman Old Style" w:cs="Arial"/>
                <w:sz w:val="18"/>
                <w:szCs w:val="18"/>
              </w:rPr>
              <w:t>50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A2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CET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Ciências Exatas e da Terra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0,1325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A2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CH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Ciências Humanas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0,1000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A4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CH1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Psicologia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0,1000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A4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CS1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Medicina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0,0650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A1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CS2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Veterinária, Odontologia, Zootecnia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0,0650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A1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CS3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Nutrição, Farmácia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0,0660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A2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CS4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Enfermagem, Fiso, Fono, Ed. Física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0,0660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A3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CSA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Ciência Sociais Aplicadas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0,1200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A4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CSB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 xml:space="preserve">Direito 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0,1200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A4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ENG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Engenharias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0,0820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A2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LL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Lingüísticas e Letras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0,1150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A4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M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Músicas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0,1150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A3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TEC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Tecnólogos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0,082</w:t>
            </w:r>
            <w:r>
              <w:rPr>
                <w:rFonts w:ascii="Bookman Old Style" w:hAnsi="Bookman Old Style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A2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2,0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CE1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Ciências Exatas -Matemática, Computação, Estatística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0,1325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A3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CSC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Arquitetura/Urbanismo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0,1200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A3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1,5</w:t>
            </w:r>
          </w:p>
        </w:tc>
      </w:tr>
      <w:tr w:rsidR="00000000">
        <w:trPr>
          <w:trHeight w:val="255"/>
          <w:tblCellSpacing w:w="20" w:type="dxa"/>
        </w:trPr>
        <w:tc>
          <w:tcPr>
            <w:tcW w:w="840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CH2</w:t>
            </w:r>
          </w:p>
        </w:tc>
        <w:tc>
          <w:tcPr>
            <w:tcW w:w="2742" w:type="dxa"/>
          </w:tcPr>
          <w:p w:rsidR="00000000" w:rsidRDefault="00097D3D">
            <w:pPr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Formação de Professor</w:t>
            </w:r>
          </w:p>
        </w:tc>
        <w:tc>
          <w:tcPr>
            <w:tcW w:w="1327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0,1000</w:t>
            </w:r>
          </w:p>
        </w:tc>
        <w:tc>
          <w:tcPr>
            <w:tcW w:w="108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A4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>
              <w:rPr>
                <w:rFonts w:ascii="Bookman Old Style" w:hAnsi="Bookman Old Style" w:cs="Arial"/>
                <w:sz w:val="18"/>
                <w:szCs w:val="18"/>
              </w:rPr>
              <w:t>1,0</w:t>
            </w:r>
          </w:p>
        </w:tc>
      </w:tr>
    </w:tbl>
    <w:p w:rsidR="00000000" w:rsidRDefault="00097D3D">
      <w:pPr>
        <w:ind w:firstLine="540"/>
        <w:rPr>
          <w:rFonts w:ascii="Bookman Old Style" w:hAnsi="Bookman Old Style" w:cs="Arial"/>
          <w:color w:val="000000"/>
          <w:sz w:val="18"/>
          <w:szCs w:val="18"/>
          <w:lang w:val="pt-PT"/>
        </w:rPr>
      </w:pPr>
      <w:r>
        <w:rPr>
          <w:rFonts w:ascii="Bookman Old Style" w:hAnsi="Bookman Old Style" w:cs="Arial"/>
          <w:color w:val="000000"/>
          <w:sz w:val="18"/>
          <w:szCs w:val="18"/>
          <w:lang w:val="pt-PT"/>
        </w:rPr>
        <w:t>Fonte:www.mec.gov.br/SESu/ftp/tabelaTCU.pdf</w:t>
      </w:r>
    </w:p>
    <w:p w:rsidR="00000000" w:rsidRDefault="00097D3D">
      <w:pPr>
        <w:ind w:firstLine="540"/>
        <w:rPr>
          <w:rFonts w:ascii="Bookman Old Style" w:hAnsi="Bookman Old Style" w:cs="Arial"/>
          <w:color w:val="000000"/>
          <w:sz w:val="18"/>
          <w:szCs w:val="18"/>
          <w:lang w:val="pt-PT"/>
        </w:rPr>
      </w:pPr>
    </w:p>
    <w:p w:rsidR="00000000" w:rsidRDefault="00097D3D">
      <w:pPr>
        <w:ind w:firstLine="720"/>
        <w:jc w:val="both"/>
        <w:rPr>
          <w:rFonts w:ascii="Bookman Old Style" w:hAnsi="Bookman Old Style" w:cs="Arial"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</w:rPr>
        <w:t xml:space="preserve"> Neste contexto, </w:t>
      </w:r>
      <w:r>
        <w:rPr>
          <w:rFonts w:ascii="Bookman Old Style" w:hAnsi="Bookman Old Style" w:cs="Arial"/>
          <w:position w:val="-12"/>
          <w:sz w:val="20"/>
          <w:szCs w:val="20"/>
        </w:rPr>
        <w:object w:dxaOrig="340" w:dyaOrig="360">
          <v:shape id="_x0000_i1031" type="#_x0000_t75" style="width:17pt;height:18pt" o:ole="" fillcolor="window">
            <v:imagedata r:id="rId19" o:title=""/>
          </v:shape>
          <o:OLEObject Type="Embed" ProgID="Equation.3" ShapeID="_x0000_i1031" DrawAspect="Content" ObjectID="_1405321704" r:id="rId20"/>
        </w:object>
      </w:r>
      <w:r>
        <w:rPr>
          <w:rFonts w:ascii="Bookman Old Style" w:hAnsi="Bookman Old Style" w:cs="Arial"/>
          <w:sz w:val="20"/>
          <w:szCs w:val="20"/>
        </w:rPr>
        <w:t xml:space="preserve"> representa o Total de alunos na Graduação, </w:t>
      </w:r>
      <w:r>
        <w:rPr>
          <w:rFonts w:ascii="Bookman Old Style" w:hAnsi="Bookman Old Style" w:cs="Arial"/>
          <w:position w:val="-12"/>
          <w:sz w:val="20"/>
          <w:szCs w:val="20"/>
        </w:rPr>
        <w:object w:dxaOrig="440" w:dyaOrig="360">
          <v:shape id="_x0000_i1032" type="#_x0000_t75" style="width:22pt;height:18pt" o:ole="" fillcolor="window">
            <v:imagedata r:id="rId21" o:title=""/>
          </v:shape>
          <o:OLEObject Type="Embed" ProgID="Equation.3" ShapeID="_x0000_i1032" DrawAspect="Content" ObjectID="_1405321705" r:id="rId22"/>
        </w:object>
      </w:r>
      <w:r>
        <w:rPr>
          <w:rFonts w:ascii="Bookman Old Style" w:hAnsi="Bookman Old Style" w:cs="Arial"/>
          <w:sz w:val="20"/>
          <w:szCs w:val="20"/>
        </w:rPr>
        <w:t xml:space="preserve"> representa o Total de alunos na Pós-Graduação e </w:t>
      </w:r>
      <w:r>
        <w:rPr>
          <w:rFonts w:ascii="Bookman Old Style" w:hAnsi="Bookman Old Style" w:cs="Arial"/>
          <w:position w:val="-10"/>
          <w:sz w:val="20"/>
          <w:szCs w:val="20"/>
        </w:rPr>
        <w:object w:dxaOrig="340" w:dyaOrig="340">
          <v:shape id="_x0000_i1033" type="#_x0000_t75" style="width:17pt;height:17pt" o:ole="" fillcolor="window">
            <v:imagedata r:id="rId23" o:title=""/>
          </v:shape>
          <o:OLEObject Type="Embed" ProgID="Equation.3" ShapeID="_x0000_i1033" DrawAspect="Content" ObjectID="_1405321706" r:id="rId24"/>
        </w:object>
      </w:r>
      <w:r>
        <w:rPr>
          <w:rFonts w:ascii="Bookman Old Style" w:hAnsi="Bookman Old Style" w:cs="Arial"/>
          <w:sz w:val="20"/>
          <w:szCs w:val="20"/>
        </w:rPr>
        <w:t>, o Total de alunos de Residência Médica, onde</w:t>
      </w:r>
      <w:r>
        <w:rPr>
          <w:rFonts w:ascii="Bookman Old Style" w:hAnsi="Bookman Old Style" w:cs="Arial"/>
          <w:color w:val="000000"/>
          <w:sz w:val="20"/>
          <w:szCs w:val="20"/>
          <w:lang w:val="pt-PT"/>
        </w:rPr>
        <w:t xml:space="preserve">: </w:t>
      </w:r>
    </w:p>
    <w:p w:rsidR="00000000" w:rsidRDefault="00097D3D">
      <w:pPr>
        <w:ind w:firstLine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position w:val="-12"/>
          <w:sz w:val="20"/>
          <w:szCs w:val="20"/>
        </w:rPr>
        <w:object w:dxaOrig="680" w:dyaOrig="360">
          <v:shape id="_x0000_i1034" type="#_x0000_t75" style="width:34pt;height:18pt" o:ole="" fillcolor="window">
            <v:imagedata r:id="rId13" o:title=""/>
          </v:shape>
          <o:OLEObject Type="Embed" ProgID="Equation.3" ShapeID="_x0000_i1034" DrawAspect="Content" ObjectID="_1405321707" r:id="rId25"/>
        </w:object>
      </w:r>
      <w:r>
        <w:rPr>
          <w:rFonts w:ascii="Bookman Old Style" w:hAnsi="Bookman Old Style" w:cs="Arial"/>
          <w:sz w:val="20"/>
          <w:szCs w:val="20"/>
        </w:rPr>
        <w:t xml:space="preserve">= 2 x </w:t>
      </w:r>
      <w:r>
        <w:rPr>
          <w:rFonts w:ascii="Bookman Old Style" w:hAnsi="Bookman Old Style" w:cs="Arial"/>
          <w:position w:val="-12"/>
          <w:sz w:val="20"/>
          <w:szCs w:val="20"/>
        </w:rPr>
        <w:object w:dxaOrig="440" w:dyaOrig="360">
          <v:shape id="_x0000_i1035" type="#_x0000_t75" style="width:22pt;height:18pt" o:ole="" fillcolor="window">
            <v:imagedata r:id="rId26" o:title=""/>
          </v:shape>
          <o:OLEObject Type="Embed" ProgID="Equation.3" ShapeID="_x0000_i1035" DrawAspect="Content" ObjectID="_1405321708" r:id="rId27"/>
        </w:object>
      </w:r>
      <w:r>
        <w:rPr>
          <w:rFonts w:ascii="Bookman Old Style" w:hAnsi="Bookman Old Style" w:cs="Arial"/>
          <w:sz w:val="20"/>
          <w:szCs w:val="20"/>
        </w:rPr>
        <w:t xml:space="preserve"> e </w:t>
      </w:r>
      <w:r>
        <w:rPr>
          <w:rFonts w:ascii="Bookman Old Style" w:hAnsi="Bookman Old Style" w:cs="Arial"/>
          <w:position w:val="-10"/>
          <w:sz w:val="20"/>
          <w:szCs w:val="20"/>
        </w:rPr>
        <w:object w:dxaOrig="580" w:dyaOrig="340">
          <v:shape id="_x0000_i1036" type="#_x0000_t75" style="width:29pt;height:17pt" o:ole="" o:bullet="t" fillcolor="window">
            <v:imagedata r:id="rId15" o:title=""/>
          </v:shape>
          <o:OLEObject Type="Embed" ProgID="Equation.3" ShapeID="_x0000_i1036" DrawAspect="Content" ObjectID="_1405321709" r:id="rId28"/>
        </w:object>
      </w:r>
      <w:r>
        <w:rPr>
          <w:rFonts w:ascii="Bookman Old Style" w:hAnsi="Bookman Old Style" w:cs="Arial"/>
          <w:sz w:val="20"/>
          <w:szCs w:val="20"/>
        </w:rPr>
        <w:t>= 2 x</w:t>
      </w:r>
      <w:r>
        <w:rPr>
          <w:rFonts w:ascii="Bookman Old Style" w:hAnsi="Bookman Old Style" w:cs="Arial"/>
          <w:position w:val="-10"/>
          <w:sz w:val="20"/>
          <w:szCs w:val="20"/>
        </w:rPr>
        <w:object w:dxaOrig="340" w:dyaOrig="340">
          <v:shape id="_x0000_i1037" type="#_x0000_t75" style="width:17pt;height:17pt" o:ole="" fillcolor="window">
            <v:imagedata r:id="rId29" o:title=""/>
          </v:shape>
          <o:OLEObject Type="Embed" ProgID="Equation.3" ShapeID="_x0000_i1037" DrawAspect="Content" ObjectID="_1405321710" r:id="rId30"/>
        </w:object>
      </w:r>
      <w:r>
        <w:rPr>
          <w:rFonts w:ascii="Bookman Old Style" w:hAnsi="Bookman Old Style" w:cs="Arial"/>
          <w:sz w:val="20"/>
          <w:szCs w:val="20"/>
        </w:rPr>
        <w:t>.</w:t>
      </w: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bookmarkStart w:id="3" w:name="_Toc49340264"/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2.2 Aluno Tempo Integral (ATI) / Professor</w:t>
      </w:r>
      <w:bookmarkEnd w:id="3"/>
      <w:r>
        <w:rPr>
          <w:rFonts w:ascii="Bookman Old Style" w:hAnsi="Bookman Old Style" w:cs="Arial"/>
          <w:sz w:val="20"/>
          <w:szCs w:val="20"/>
        </w:rPr>
        <w:t xml:space="preserve"> - ATID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É um indicador de produtividade da Instituição, definido por: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position w:val="-26"/>
          <w:sz w:val="20"/>
          <w:szCs w:val="20"/>
        </w:rPr>
        <w:object w:dxaOrig="3040" w:dyaOrig="600">
          <v:shape id="_x0000_i1038" type="#_x0000_t75" style="width:152pt;height:30pt" o:ole="" filled="t">
            <v:fill color2="#ffcebd" rotate="t" focus="-50%" type="gradient"/>
            <v:imagedata r:id="rId31" o:title=""/>
          </v:shape>
          <o:OLEObject Type="Embed" ProgID="Equation.3" ShapeID="_x0000_i1038" DrawAspect="Content" ObjectID="_1405321711" r:id="rId32"/>
        </w:objec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Cs w:val="0"/>
          <w:color w:val="000000"/>
          <w:sz w:val="20"/>
          <w:szCs w:val="20"/>
        </w:rPr>
      </w:pPr>
      <w:r>
        <w:rPr>
          <w:rFonts w:ascii="Bookman Old Style" w:hAnsi="Bookman Old Style" w:cs="Arial"/>
          <w:bCs w:val="0"/>
          <w:color w:val="000000"/>
          <w:sz w:val="20"/>
          <w:szCs w:val="20"/>
        </w:rPr>
        <w:lastRenderedPageBreak/>
        <w:t>Observação: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Cs w:val="0"/>
          <w:color w:val="00000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Neste cálculo deve-se considerar, explicitando-a,  a quantida</w:t>
      </w: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de de professores temporários.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 xml:space="preserve">     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bCs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 numerador da fórmula desse indicador é denominado</w:t>
      </w:r>
      <w:r>
        <w:rPr>
          <w:rFonts w:ascii="Bookman Old Style" w:hAnsi="Bookman Old Style" w:cs="Arial"/>
          <w:b/>
          <w:sz w:val="20"/>
          <w:szCs w:val="20"/>
        </w:rPr>
        <w:t xml:space="preserve"> Aluno Tempo Integral (ATI),</w:t>
      </w:r>
      <w:r>
        <w:rPr>
          <w:rFonts w:ascii="Bookman Old Style" w:hAnsi="Bookman Old Style" w:cs="Arial"/>
          <w:sz w:val="20"/>
          <w:szCs w:val="20"/>
        </w:rPr>
        <w:t xml:space="preserve"> calculado a partir da soma do Número de Alunos da Graduação em Tempo Integral (</w:t>
      </w:r>
      <w:r>
        <w:rPr>
          <w:rFonts w:ascii="Bookman Old Style" w:hAnsi="Bookman Old Style" w:cs="Arial"/>
          <w:b/>
          <w:position w:val="-12"/>
          <w:sz w:val="20"/>
          <w:szCs w:val="20"/>
        </w:rPr>
        <w:object w:dxaOrig="600" w:dyaOrig="360">
          <v:shape id="_x0000_i1039" type="#_x0000_t75" style="width:30pt;height:18pt" o:ole="" fillcolor="window">
            <v:imagedata r:id="rId33" o:title=""/>
          </v:shape>
          <o:OLEObject Type="Embed" ProgID="Equation.3" ShapeID="_x0000_i1039" DrawAspect="Content" ObjectID="_1405321712" r:id="rId34"/>
        </w:object>
      </w:r>
      <w:r>
        <w:rPr>
          <w:rFonts w:ascii="Bookman Old Style" w:hAnsi="Bookman Old Style" w:cs="Arial"/>
          <w:bCs/>
          <w:sz w:val="20"/>
          <w:szCs w:val="20"/>
        </w:rPr>
        <w:t>),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bCs/>
          <w:sz w:val="20"/>
          <w:szCs w:val="20"/>
        </w:rPr>
        <w:t>com o Número de Alunos Tempo Integ</w:t>
      </w:r>
      <w:r>
        <w:rPr>
          <w:rFonts w:ascii="Bookman Old Style" w:hAnsi="Bookman Old Style" w:cs="Arial"/>
          <w:bCs/>
          <w:sz w:val="20"/>
          <w:szCs w:val="20"/>
        </w:rPr>
        <w:t>ral de Pós-Graduação (</w:t>
      </w:r>
      <w:r>
        <w:rPr>
          <w:rFonts w:ascii="Bookman Old Style" w:hAnsi="Bookman Old Style" w:cs="Arial"/>
          <w:b/>
          <w:position w:val="-12"/>
          <w:sz w:val="20"/>
          <w:szCs w:val="20"/>
        </w:rPr>
        <w:object w:dxaOrig="680" w:dyaOrig="360">
          <v:shape id="_x0000_i1040" type="#_x0000_t75" style="width:34pt;height:18pt" o:ole="" fillcolor="window">
            <v:imagedata r:id="rId35" o:title=""/>
          </v:shape>
          <o:OLEObject Type="Embed" ProgID="Equation.3" ShapeID="_x0000_i1040" DrawAspect="Content" ObjectID="_1405321713" r:id="rId36"/>
        </w:object>
      </w:r>
      <w:r>
        <w:rPr>
          <w:rFonts w:ascii="Bookman Old Style" w:hAnsi="Bookman Old Style" w:cs="Arial"/>
          <w:bCs/>
          <w:sz w:val="20"/>
          <w:szCs w:val="20"/>
        </w:rPr>
        <w:t>) e o Número de Alunos Tempo Integral de Residência Médica (</w:t>
      </w:r>
      <w:r>
        <w:rPr>
          <w:rFonts w:ascii="Bookman Old Style" w:hAnsi="Bookman Old Style" w:cs="Arial"/>
          <w:b/>
          <w:position w:val="-10"/>
          <w:sz w:val="20"/>
          <w:szCs w:val="20"/>
        </w:rPr>
        <w:object w:dxaOrig="580" w:dyaOrig="340">
          <v:shape id="_x0000_i1041" type="#_x0000_t75" style="width:29pt;height:17pt" o:ole="" fillcolor="window">
            <v:imagedata r:id="rId37" o:title=""/>
          </v:shape>
          <o:OLEObject Type="Embed" ProgID="Equation.3" ShapeID="_x0000_i1041" DrawAspect="Content" ObjectID="_1405321714" r:id="rId38"/>
        </w:object>
      </w:r>
      <w:r>
        <w:rPr>
          <w:rFonts w:ascii="Bookman Old Style" w:hAnsi="Bookman Old Style" w:cs="Arial"/>
          <w:bCs/>
          <w:sz w:val="20"/>
          <w:szCs w:val="20"/>
        </w:rPr>
        <w:t xml:space="preserve">). </w:t>
      </w:r>
    </w:p>
    <w:p w:rsidR="00000000" w:rsidRDefault="00097D3D">
      <w:pPr>
        <w:ind w:firstLine="357"/>
        <w:jc w:val="both"/>
        <w:rPr>
          <w:rFonts w:ascii="Bookman Old Style" w:hAnsi="Bookman Old Style" w:cs="Arial"/>
          <w:bCs/>
          <w:sz w:val="20"/>
          <w:szCs w:val="20"/>
        </w:rPr>
      </w:pPr>
    </w:p>
    <w:p w:rsidR="00000000" w:rsidRDefault="00097D3D">
      <w:pPr>
        <w:ind w:firstLine="357"/>
        <w:jc w:val="both"/>
        <w:rPr>
          <w:rFonts w:ascii="Bookman Old Style" w:hAnsi="Bookman Old Style" w:cs="Arial"/>
          <w:bCs/>
          <w:sz w:val="20"/>
          <w:szCs w:val="20"/>
        </w:rPr>
      </w:pPr>
      <w:r>
        <w:rPr>
          <w:rFonts w:ascii="Bookman Old Style" w:hAnsi="Bookman Old Style" w:cs="Arial"/>
          <w:bCs/>
          <w:sz w:val="20"/>
          <w:szCs w:val="20"/>
        </w:rPr>
        <w:t>Onde:</w:t>
      </w:r>
    </w:p>
    <w:p w:rsidR="00000000" w:rsidRDefault="00097D3D">
      <w:pPr>
        <w:ind w:firstLine="357"/>
        <w:jc w:val="both"/>
        <w:rPr>
          <w:rFonts w:ascii="Bookman Old Style" w:hAnsi="Bookman Old Style" w:cs="Arial"/>
          <w:bCs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color w:val="000000"/>
          <w:position w:val="-10"/>
          <w:sz w:val="20"/>
          <w:szCs w:val="20"/>
          <w:lang w:val="pt-PT"/>
        </w:rPr>
        <w:object w:dxaOrig="7760" w:dyaOrig="300">
          <v:shape id="_x0000_i1042" type="#_x0000_t75" style="width:363pt;height:15pt" o:ole="" filled="t">
            <v:fill color2="#ffcebd" rotate="t" focus="-50%" type="gradient"/>
            <v:imagedata r:id="rId39" o:title=""/>
          </v:shape>
          <o:OLEObject Type="Embed" ProgID="Equation.3" ShapeID="_x0000_i1042" DrawAspect="Content" ObjectID="_1405321715" r:id="rId40"/>
        </w:object>
      </w:r>
    </w:p>
    <w:p w:rsidR="00000000" w:rsidRDefault="00097D3D">
      <w:pPr>
        <w:ind w:firstLine="357"/>
        <w:jc w:val="both"/>
        <w:rPr>
          <w:rFonts w:ascii="Bookman Old Style" w:hAnsi="Bookman Old Style" w:cs="Arial"/>
          <w:b/>
          <w:color w:val="000000"/>
          <w:sz w:val="20"/>
          <w:szCs w:val="20"/>
          <w:lang w:val="pt-PT"/>
        </w:rPr>
      </w:pPr>
    </w:p>
    <w:p w:rsidR="00000000" w:rsidRDefault="00097D3D">
      <w:pPr>
        <w:ind w:firstLine="357"/>
        <w:jc w:val="both"/>
        <w:rPr>
          <w:rFonts w:ascii="Bookman Old Style" w:hAnsi="Bookman Old Style" w:cs="Arial"/>
          <w:b/>
          <w:color w:val="000000"/>
          <w:sz w:val="20"/>
          <w:szCs w:val="20"/>
          <w:lang w:val="pt-PT"/>
        </w:rPr>
      </w:pPr>
    </w:p>
    <w:p w:rsidR="00000000" w:rsidRDefault="00097D3D">
      <w:pPr>
        <w:ind w:firstLine="720"/>
        <w:rPr>
          <w:rFonts w:ascii="Bookman Old Style" w:hAnsi="Bookman Old Style" w:cs="Arial"/>
          <w:color w:val="000000"/>
          <w:sz w:val="20"/>
          <w:szCs w:val="20"/>
          <w:lang w:val="pt-PT"/>
        </w:rPr>
      </w:pPr>
      <w:r>
        <w:rPr>
          <w:rFonts w:ascii="Bookman Old Style" w:hAnsi="Bookman Old Style" w:cs="Arial"/>
          <w:i/>
          <w:iCs/>
          <w:color w:val="000000"/>
          <w:sz w:val="20"/>
          <w:szCs w:val="20"/>
          <w:lang w:val="pt-PT"/>
        </w:rPr>
        <w:t xml:space="preserve">Para o Fator de Retenção e Duração Padrão dos cursos, </w:t>
      </w:r>
      <w:r>
        <w:rPr>
          <w:rFonts w:ascii="Bookman Old Style" w:hAnsi="Bookman Old Style" w:cs="Arial"/>
          <w:color w:val="000000"/>
          <w:sz w:val="20"/>
          <w:szCs w:val="20"/>
          <w:lang w:val="pt-PT"/>
        </w:rPr>
        <w:t>vide Tabela 01, acima.</w:t>
      </w:r>
    </w:p>
    <w:p w:rsidR="00000000" w:rsidRDefault="00097D3D">
      <w:pPr>
        <w:ind w:firstLine="360"/>
        <w:jc w:val="both"/>
        <w:rPr>
          <w:rFonts w:ascii="Bookman Old Style" w:hAnsi="Bookman Old Style" w:cs="Arial"/>
          <w:bCs/>
          <w:sz w:val="20"/>
          <w:szCs w:val="20"/>
          <w:lang w:val="pt-PT"/>
        </w:rPr>
      </w:pPr>
    </w:p>
    <w:p w:rsidR="00000000" w:rsidRDefault="00097D3D">
      <w:pPr>
        <w:ind w:firstLine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Para o cálculo </w:t>
      </w:r>
      <w:r>
        <w:rPr>
          <w:rFonts w:ascii="Bookman Old Style" w:hAnsi="Bookman Old Style" w:cs="Arial"/>
          <w:sz w:val="20"/>
          <w:szCs w:val="20"/>
        </w:rPr>
        <w:t xml:space="preserve">do número de Professores considerar-se-á o </w:t>
      </w:r>
      <w:r>
        <w:rPr>
          <w:rFonts w:ascii="Bookman Old Style" w:hAnsi="Bookman Old Style" w:cs="Arial"/>
          <w:b/>
          <w:sz w:val="20"/>
          <w:szCs w:val="20"/>
        </w:rPr>
        <w:t xml:space="preserve">Professor Tempo Integral, </w:t>
      </w:r>
      <w:r>
        <w:rPr>
          <w:rFonts w:ascii="Bookman Old Style" w:hAnsi="Bookman Old Style" w:cs="Arial"/>
          <w:sz w:val="20"/>
          <w:szCs w:val="20"/>
        </w:rPr>
        <w:t>onde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a referência é o docente com regime de trabalho em tempo integral (40 horas/semana, com ou sem Dedicação Exclusiva - D.E.), convertendo-se proporcionalmente os que se enquadram em ou</w:t>
      </w:r>
      <w:r>
        <w:rPr>
          <w:rFonts w:ascii="Bookman Old Style" w:hAnsi="Bookman Old Style" w:cs="Arial"/>
          <w:sz w:val="20"/>
          <w:szCs w:val="20"/>
        </w:rPr>
        <w:t>tros regimes. Assim, os professores em regime de D.E. e de 40 horas/semana receberão Peso 1, enquanto que os professores em 20 horas/semana receberão Peso 0,5.</w:t>
      </w:r>
    </w:p>
    <w:p w:rsidR="00000000" w:rsidRDefault="00097D3D">
      <w:pPr>
        <w:pStyle w:val="Ttulo"/>
        <w:jc w:val="left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Tabela 02 - Ponderação por Regime de Tabalho (Docentes)</w:t>
      </w: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</w:p>
    <w:tbl>
      <w:tblPr>
        <w:tblW w:w="0" w:type="auto"/>
        <w:tblCellSpacing w:w="20" w:type="dxa"/>
        <w:tblInd w:w="272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3300"/>
        <w:gridCol w:w="1680"/>
      </w:tblGrid>
      <w:tr w:rsidR="00000000">
        <w:trPr>
          <w:trHeight w:val="465"/>
          <w:tblCellSpacing w:w="20" w:type="dxa"/>
        </w:trPr>
        <w:tc>
          <w:tcPr>
            <w:tcW w:w="3240" w:type="dxa"/>
            <w:shd w:val="clear" w:color="auto" w:fill="99FFCC"/>
            <w:vAlign w:val="center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  <w:t>Regime de Trabalho</w:t>
            </w:r>
          </w:p>
        </w:tc>
        <w:tc>
          <w:tcPr>
            <w:tcW w:w="162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  <w:t>PESO</w:t>
            </w:r>
          </w:p>
        </w:tc>
      </w:tr>
      <w:tr w:rsidR="00000000">
        <w:trPr>
          <w:trHeight w:val="285"/>
          <w:tblCellSpacing w:w="20" w:type="dxa"/>
        </w:trPr>
        <w:tc>
          <w:tcPr>
            <w:tcW w:w="32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20 horas/</w:t>
            </w: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semana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0,5</w:t>
            </w:r>
          </w:p>
        </w:tc>
      </w:tr>
      <w:tr w:rsidR="00000000">
        <w:trPr>
          <w:trHeight w:val="193"/>
          <w:tblCellSpacing w:w="20" w:type="dxa"/>
        </w:trPr>
        <w:tc>
          <w:tcPr>
            <w:tcW w:w="32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40 horas/semana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1,0</w:t>
            </w:r>
          </w:p>
        </w:tc>
      </w:tr>
      <w:tr w:rsidR="00000000">
        <w:trPr>
          <w:trHeight w:val="62"/>
          <w:tblCellSpacing w:w="20" w:type="dxa"/>
        </w:trPr>
        <w:tc>
          <w:tcPr>
            <w:tcW w:w="32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Dedicação Exclusiva</w:t>
            </w:r>
          </w:p>
        </w:tc>
        <w:tc>
          <w:tcPr>
            <w:tcW w:w="162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1,0</w:t>
            </w:r>
          </w:p>
        </w:tc>
      </w:tr>
    </w:tbl>
    <w:p w:rsidR="00000000" w:rsidRDefault="00097D3D">
      <w:pPr>
        <w:pStyle w:val="Ttulo"/>
        <w:jc w:val="left"/>
        <w:rPr>
          <w:rFonts w:ascii="Bookman Old Style" w:hAnsi="Bookman Old Style" w:cs="Arial"/>
          <w:sz w:val="20"/>
          <w:szCs w:val="20"/>
        </w:rPr>
      </w:pPr>
    </w:p>
    <w:tbl>
      <w:tblPr>
        <w:tblpPr w:leftFromText="141" w:rightFromText="141" w:vertAnchor="text" w:horzAnchor="page" w:tblpX="5292" w:tblpY="-7"/>
        <w:tblW w:w="0" w:type="auto"/>
        <w:tblCellMar>
          <w:left w:w="70" w:type="dxa"/>
          <w:right w:w="70" w:type="dxa"/>
        </w:tblCellMar>
        <w:tblLook w:val="0000"/>
      </w:tblPr>
      <w:tblGrid>
        <w:gridCol w:w="522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220" w:type="dxa"/>
          </w:tcPr>
          <w:p w:rsidR="00000000" w:rsidRDefault="00097D3D">
            <w:pPr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(+) professores em exercício efetivo (do quadro)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220" w:type="dxa"/>
          </w:tcPr>
          <w:p w:rsidR="00000000" w:rsidRDefault="00097D3D">
            <w:pPr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(+) professores substitutos e visitantes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220" w:type="dxa"/>
          </w:tcPr>
          <w:p w:rsidR="00000000" w:rsidRDefault="00097D3D">
            <w:pPr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 xml:space="preserve">(-) professores afastados para capacitação ou cedidos para outros órgãos e/ou entidades da administração </w:t>
            </w:r>
            <w:r>
              <w:rPr>
                <w:rFonts w:ascii="Bookman Old Style" w:hAnsi="Bookman Old Style" w:cs="Arial"/>
                <w:sz w:val="20"/>
                <w:szCs w:val="20"/>
              </w:rPr>
              <w:t>pública em 31/12 do exercício</w:t>
            </w:r>
          </w:p>
        </w:tc>
      </w:tr>
    </w:tbl>
    <w:p w:rsidR="00000000" w:rsidRDefault="00097D3D">
      <w:pPr>
        <w:pStyle w:val="Ttulo"/>
        <w:ind w:firstLine="720"/>
        <w:jc w:val="left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 xml:space="preserve">      Número de professores</w:t>
      </w:r>
      <w:r>
        <w:rPr>
          <w:rFonts w:ascii="Bookman Old Style" w:hAnsi="Bookman Old Style" w:cs="Arial"/>
          <w:sz w:val="20"/>
          <w:szCs w:val="20"/>
        </w:rPr>
        <w:t xml:space="preserve"> =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pStyle w:val="Ttulo"/>
        <w:jc w:val="left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jc w:val="left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jc w:val="left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jc w:val="left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bookmarkStart w:id="4" w:name="_Toc49340265"/>
      <w:r>
        <w:rPr>
          <w:rFonts w:ascii="Bookman Old Style" w:hAnsi="Bookman Old Style" w:cs="Arial"/>
          <w:sz w:val="20"/>
          <w:szCs w:val="20"/>
        </w:rPr>
        <w:t>2.3 Aluno Tempo Integral (ATI) / Funcionário</w:t>
      </w:r>
      <w:bookmarkEnd w:id="4"/>
      <w:r>
        <w:rPr>
          <w:rFonts w:ascii="Bookman Old Style" w:hAnsi="Bookman Old Style" w:cs="Arial"/>
          <w:sz w:val="20"/>
          <w:szCs w:val="20"/>
        </w:rPr>
        <w:t xml:space="preserve"> - ATIF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É um indicador de produtividade da Instituição, definido por: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35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position w:val="-20"/>
          <w:sz w:val="20"/>
          <w:szCs w:val="20"/>
        </w:rPr>
        <w:object w:dxaOrig="3180" w:dyaOrig="540">
          <v:shape id="_x0000_i1043" type="#_x0000_t75" style="width:159pt;height:27pt" o:ole="" filled="t">
            <v:fill color2="#ffcebd" rotate="t" focus="-50%" type="gradient"/>
            <v:imagedata r:id="rId41" o:title=""/>
          </v:shape>
          <o:OLEObject Type="Embed" ProgID="Equation.3" ShapeID="_x0000_i1043" DrawAspect="Content" ObjectID="_1405321716" r:id="rId42"/>
        </w:object>
      </w:r>
    </w:p>
    <w:p w:rsidR="00000000" w:rsidRDefault="00097D3D">
      <w:pPr>
        <w:pStyle w:val="Ttulo"/>
        <w:ind w:hanging="1620"/>
        <w:jc w:val="both"/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Cs w:val="0"/>
          <w:color w:val="000000"/>
          <w:sz w:val="20"/>
          <w:szCs w:val="20"/>
        </w:rPr>
      </w:pPr>
      <w:r>
        <w:rPr>
          <w:rFonts w:ascii="Bookman Old Style" w:hAnsi="Bookman Old Style" w:cs="Arial"/>
          <w:bCs w:val="0"/>
          <w:color w:val="000000"/>
          <w:sz w:val="20"/>
          <w:szCs w:val="20"/>
        </w:rPr>
        <w:t>Observações: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Cs w:val="0"/>
          <w:color w:val="000000"/>
          <w:sz w:val="20"/>
          <w:szCs w:val="20"/>
        </w:rPr>
      </w:pPr>
      <w:r>
        <w:rPr>
          <w:rFonts w:ascii="Bookman Old Style" w:hAnsi="Bookman Old Style" w:cs="Arial"/>
          <w:bCs w:val="0"/>
          <w:color w:val="000000"/>
          <w:sz w:val="20"/>
          <w:szCs w:val="20"/>
        </w:rPr>
        <w:t xml:space="preserve"> </w:t>
      </w:r>
    </w:p>
    <w:p w:rsidR="00000000" w:rsidRDefault="00097D3D">
      <w:pPr>
        <w:pStyle w:val="Ttulo"/>
        <w:numPr>
          <w:ilvl w:val="0"/>
          <w:numId w:val="28"/>
        </w:numPr>
        <w:tabs>
          <w:tab w:val="clear" w:pos="720"/>
          <w:tab w:val="num" w:pos="360"/>
        </w:tabs>
        <w:ind w:left="0" w:firstLine="0"/>
        <w:jc w:val="both"/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Deve-se computar apenas 35% dos f</w:t>
      </w: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uncionários dos HU´s e destacar-se os temporários e os de cargo extintos;</w:t>
      </w:r>
    </w:p>
    <w:p w:rsidR="00000000" w:rsidRDefault="00097D3D">
      <w:pPr>
        <w:pStyle w:val="Ttulo"/>
        <w:ind w:left="360"/>
        <w:jc w:val="both"/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2. Entende-se</w:t>
      </w:r>
      <w:r>
        <w:rPr>
          <w:rFonts w:ascii="Bookman Old Style" w:hAnsi="Bookman Old Style" w:cs="Arial"/>
          <w:b w:val="0"/>
          <w:sz w:val="20"/>
          <w:szCs w:val="20"/>
        </w:rPr>
        <w:t xml:space="preserve"> por “funcionários” todos os profissionais técnico-administrativos vinculados às IFES (incluindo-se os marítimos quando for o caso). Além dos servidores técnico-adminis</w:t>
      </w:r>
      <w:r>
        <w:rPr>
          <w:rFonts w:ascii="Bookman Old Style" w:hAnsi="Bookman Old Style" w:cs="Arial"/>
          <w:b w:val="0"/>
          <w:sz w:val="20"/>
          <w:szCs w:val="20"/>
        </w:rPr>
        <w:t xml:space="preserve">trativos regidos pela Lei 8112/90, devem ser também consideradas as pessoas físicas </w:t>
      </w:r>
      <w:r>
        <w:rPr>
          <w:rFonts w:ascii="Bookman Old Style" w:hAnsi="Bookman Old Style" w:cs="Arial"/>
          <w:sz w:val="20"/>
          <w:szCs w:val="20"/>
        </w:rPr>
        <w:t>contratadas</w:t>
      </w:r>
      <w:r>
        <w:rPr>
          <w:rFonts w:ascii="Bookman Old Style" w:hAnsi="Bookman Old Style" w:cs="Arial"/>
          <w:b w:val="0"/>
          <w:sz w:val="20"/>
          <w:szCs w:val="20"/>
        </w:rPr>
        <w:t xml:space="preserve"> sob a forma de prestação temporária de serviços (inclusive aqueles vinculados, direta ou indiretamente, às atividades de ensino e pesquisa – por exemplo, vigila</w:t>
      </w:r>
      <w:r>
        <w:rPr>
          <w:rFonts w:ascii="Bookman Old Style" w:hAnsi="Bookman Old Style" w:cs="Arial"/>
          <w:b w:val="0"/>
          <w:sz w:val="20"/>
          <w:szCs w:val="20"/>
        </w:rPr>
        <w:t>nte, auxiliar de limpeza, jardineiro, contínuo, garçom, motorista etc), lotados tanto na Universidade quanto no Hospital Universitário;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lastRenderedPageBreak/>
        <w:t xml:space="preserve">3. 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Deve ser considerado, como valor de referência, o servidor de tempo integral (40 horas/semana), convertendo-se propo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rcionalmente os que se enquadram em outros regimes de trabalho;</w:t>
      </w: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Tabela 03 – Ponderação Regime de Trabalho (TA’s)</w:t>
      </w: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</w:p>
    <w:tbl>
      <w:tblPr>
        <w:tblW w:w="0" w:type="auto"/>
        <w:tblCellSpacing w:w="20" w:type="dxa"/>
        <w:tblInd w:w="218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3840"/>
        <w:gridCol w:w="1680"/>
      </w:tblGrid>
      <w:tr w:rsidR="00000000">
        <w:trPr>
          <w:trHeight w:val="523"/>
          <w:tblCellSpacing w:w="20" w:type="dxa"/>
        </w:trPr>
        <w:tc>
          <w:tcPr>
            <w:tcW w:w="3780" w:type="dxa"/>
            <w:shd w:val="clear" w:color="auto" w:fill="99FFCC"/>
            <w:vAlign w:val="center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  <w:t>Regime de  Trabalho</w:t>
            </w:r>
          </w:p>
        </w:tc>
        <w:tc>
          <w:tcPr>
            <w:tcW w:w="162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  <w:t>PESO</w:t>
            </w:r>
          </w:p>
        </w:tc>
      </w:tr>
      <w:tr w:rsidR="00000000">
        <w:trPr>
          <w:trHeight w:val="321"/>
          <w:tblCellSpacing w:w="20" w:type="dxa"/>
        </w:trPr>
        <w:tc>
          <w:tcPr>
            <w:tcW w:w="378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20 horas/semana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0,50</w:t>
            </w:r>
          </w:p>
        </w:tc>
      </w:tr>
      <w:tr w:rsidR="00000000">
        <w:trPr>
          <w:trHeight w:val="217"/>
          <w:tblCellSpacing w:w="20" w:type="dxa"/>
        </w:trPr>
        <w:tc>
          <w:tcPr>
            <w:tcW w:w="378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30 horas/semana</w:t>
            </w:r>
          </w:p>
        </w:tc>
        <w:tc>
          <w:tcPr>
            <w:tcW w:w="162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0,75</w:t>
            </w:r>
          </w:p>
        </w:tc>
      </w:tr>
      <w:tr w:rsidR="00000000">
        <w:trPr>
          <w:trHeight w:val="70"/>
          <w:tblCellSpacing w:w="20" w:type="dxa"/>
        </w:trPr>
        <w:tc>
          <w:tcPr>
            <w:tcW w:w="378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40 horas/semana</w:t>
            </w:r>
          </w:p>
        </w:tc>
        <w:tc>
          <w:tcPr>
            <w:tcW w:w="162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1,00</w:t>
            </w:r>
          </w:p>
        </w:tc>
      </w:tr>
    </w:tbl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4. Neste cômputo não devem ser incluídos os serv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idores cedidos para órgãos e entidades da administração federal, estadual e municipal, assim como os afastados para capacitação no País, ou seja:</w:t>
      </w:r>
    </w:p>
    <w:p w:rsidR="00000000" w:rsidRDefault="00097D3D">
      <w:pPr>
        <w:pStyle w:val="Ttulo"/>
        <w:ind w:firstLine="357"/>
        <w:jc w:val="both"/>
        <w:rPr>
          <w:rFonts w:ascii="Bookman Old Style" w:hAnsi="Bookman Old Style" w:cs="Arial"/>
          <w:b w:val="0"/>
          <w:sz w:val="20"/>
          <w:szCs w:val="20"/>
        </w:rPr>
      </w:pPr>
    </w:p>
    <w:tbl>
      <w:tblPr>
        <w:tblpPr w:leftFromText="141" w:rightFromText="141" w:vertAnchor="text" w:horzAnchor="page" w:tblpX="4532" w:tblpY="51"/>
        <w:tblW w:w="0" w:type="auto"/>
        <w:tblCellMar>
          <w:left w:w="70" w:type="dxa"/>
          <w:right w:w="70" w:type="dxa"/>
        </w:tblCellMar>
        <w:tblLook w:val="0000"/>
      </w:tblPr>
      <w:tblGrid>
        <w:gridCol w:w="588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5882" w:type="dxa"/>
          </w:tcPr>
          <w:p w:rsidR="00000000" w:rsidRDefault="00097D3D">
            <w:pPr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(+) servidores técnico-administrativos vinculados à Universidade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5882" w:type="dxa"/>
          </w:tcPr>
          <w:p w:rsidR="00000000" w:rsidRDefault="00097D3D">
            <w:pPr>
              <w:jc w:val="both"/>
              <w:rPr>
                <w:rFonts w:ascii="Bookman Old Style" w:hAnsi="Bookman Old Style" w:cs="Arial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(+) contratados sob a forma de prestação te</w:t>
            </w:r>
            <w:r>
              <w:rPr>
                <w:rFonts w:ascii="Bookman Old Style" w:hAnsi="Bookman Old Style" w:cs="Arial"/>
                <w:sz w:val="20"/>
                <w:szCs w:val="20"/>
              </w:rPr>
              <w:t>mporária de serviços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5882" w:type="dxa"/>
          </w:tcPr>
          <w:p w:rsidR="00000000" w:rsidRDefault="00097D3D">
            <w:pPr>
              <w:jc w:val="both"/>
              <w:rPr>
                <w:rFonts w:ascii="Bookman Old Style" w:hAnsi="Bookman Old Style" w:cs="Arial"/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 w:cs="Arial"/>
                <w:sz w:val="20"/>
                <w:szCs w:val="20"/>
              </w:rPr>
              <w:t>(-) servidores afastados para capacitação ou cedidos para outros órgãos e/ou entidades da administração pública em 31/12 do exercício.</w:t>
            </w:r>
          </w:p>
        </w:tc>
      </w:tr>
    </w:tbl>
    <w:p w:rsidR="00000000" w:rsidRDefault="00097D3D">
      <w:pPr>
        <w:pStyle w:val="Ttulo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      Número de funcionários =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hanging="1622"/>
        <w:jc w:val="both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color w:val="3366FF"/>
          <w:sz w:val="20"/>
          <w:szCs w:val="20"/>
        </w:rPr>
        <w:t xml:space="preserve">     </w:t>
      </w:r>
      <w:r>
        <w:rPr>
          <w:rFonts w:ascii="Bookman Old Style" w:hAnsi="Bookman Old Style" w:cs="Arial"/>
          <w:sz w:val="20"/>
          <w:szCs w:val="20"/>
        </w:rPr>
        <w:t xml:space="preserve">      </w:t>
      </w: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bookmarkStart w:id="5" w:name="_Toc49340266"/>
      <w:r>
        <w:rPr>
          <w:rFonts w:ascii="Bookman Old Style" w:hAnsi="Bookman Old Style" w:cs="Arial"/>
          <w:sz w:val="20"/>
          <w:szCs w:val="20"/>
        </w:rPr>
        <w:t>2.4 Funcionário / Professor</w:t>
      </w:r>
      <w:bookmarkEnd w:id="5"/>
      <w:r>
        <w:rPr>
          <w:rFonts w:ascii="Bookman Old Style" w:hAnsi="Bookman Old Style" w:cs="Arial"/>
          <w:sz w:val="20"/>
          <w:szCs w:val="20"/>
        </w:rPr>
        <w:t>- RFD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É um indicador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 definido por: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position w:val="-20"/>
          <w:sz w:val="20"/>
          <w:szCs w:val="20"/>
        </w:rPr>
        <w:object w:dxaOrig="3140" w:dyaOrig="520">
          <v:shape id="_x0000_i1044" type="#_x0000_t75" style="width:157pt;height:26pt" o:ole="" filled="t">
            <v:fill color2="#ffcebd" rotate="t" focus="-50%" type="gradient"/>
            <v:imagedata r:id="rId43" o:title=""/>
          </v:shape>
          <o:OLEObject Type="Embed" ProgID="Equation.3" ShapeID="_x0000_i1044" DrawAspect="Content" ObjectID="_1405321717" r:id="rId44"/>
        </w:object>
      </w:r>
    </w:p>
    <w:p w:rsidR="00000000" w:rsidRDefault="00097D3D">
      <w:pPr>
        <w:pStyle w:val="Ttulo"/>
        <w:jc w:val="left"/>
        <w:rPr>
          <w:rFonts w:ascii="Bookman Old Style" w:hAnsi="Bookman Old Style" w:cs="Arial"/>
          <w:b w:val="0"/>
          <w:color w:val="000000"/>
          <w:sz w:val="20"/>
          <w:szCs w:val="20"/>
        </w:rPr>
      </w:pPr>
      <w:r>
        <w:rPr>
          <w:rFonts w:ascii="Bookman Old Style" w:hAnsi="Bookman Old Style" w:cs="Arial"/>
          <w:b w:val="0"/>
          <w:color w:val="000000"/>
          <w:sz w:val="20"/>
          <w:szCs w:val="20"/>
        </w:rPr>
        <w:t xml:space="preserve">      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</w:pPr>
      <w:r>
        <w:rPr>
          <w:rFonts w:ascii="Bookman Old Style" w:hAnsi="Bookman Old Style" w:cs="Arial"/>
          <w:b w:val="0"/>
          <w:color w:val="000000"/>
          <w:sz w:val="20"/>
          <w:szCs w:val="20"/>
        </w:rPr>
        <w:t xml:space="preserve">Sendo o </w:t>
      </w: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 xml:space="preserve"> Número de Professores</w:t>
      </w:r>
      <w:r>
        <w:rPr>
          <w:rFonts w:ascii="Bookman Old Style" w:hAnsi="Bookman Old Style" w:cs="Arial"/>
          <w:b w:val="0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e de</w:t>
      </w:r>
      <w:r>
        <w:rPr>
          <w:rFonts w:ascii="Bookman Old Style" w:hAnsi="Bookman Old Style" w:cs="Arial"/>
          <w:b w:val="0"/>
          <w:color w:val="000000"/>
          <w:sz w:val="20"/>
          <w:szCs w:val="20"/>
        </w:rPr>
        <w:t xml:space="preserve"> Funcionários considerados como foi descrito anteriormente</w:t>
      </w:r>
      <w:r>
        <w:rPr>
          <w:rFonts w:ascii="Bookman Old Style" w:hAnsi="Bookman Old Style" w:cs="Arial"/>
          <w:b w:val="0"/>
          <w:bCs w:val="0"/>
          <w:color w:val="000000"/>
          <w:sz w:val="20"/>
          <w:szCs w:val="20"/>
        </w:rPr>
        <w:t>, no indicador ATIF.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bookmarkStart w:id="6" w:name="_Toc49340267"/>
      <w:r>
        <w:rPr>
          <w:rFonts w:ascii="Bookman Old Style" w:hAnsi="Bookman Old Style" w:cs="Arial"/>
          <w:sz w:val="20"/>
          <w:szCs w:val="20"/>
        </w:rPr>
        <w:t>2.5 Grau de Participação Estudantil – GPE</w:t>
      </w:r>
      <w:bookmarkEnd w:id="6"/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Tem como principal objetivo exprimir em que grau os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 alunos se utilizam da capacidade instalada na Universidade e a velocidade da integralização curricular, e é calculado pelo quociente entre o número de Alunos de Graduação em Tempo Integral e o total do número de Alunos de Graduação já definidos anteriorme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nte. 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position w:val="-26"/>
          <w:sz w:val="20"/>
          <w:szCs w:val="20"/>
        </w:rPr>
        <w:object w:dxaOrig="1240" w:dyaOrig="600">
          <v:shape id="_x0000_i1045" type="#_x0000_t75" style="width:62pt;height:30pt" o:ole="" filled="t">
            <v:fill color2="#ffcebd" rotate="t" focus="-50%" type="gradient"/>
            <v:imagedata r:id="rId45" o:title=""/>
          </v:shape>
          <o:OLEObject Type="Embed" ProgID="Equation.3" ShapeID="_x0000_i1045" DrawAspect="Content" ObjectID="_1405321718" r:id="rId46"/>
        </w:object>
      </w: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bookmarkStart w:id="7" w:name="_Toc49340268"/>
      <w:r>
        <w:rPr>
          <w:rFonts w:ascii="Bookman Old Style" w:hAnsi="Bookman Old Style" w:cs="Arial"/>
          <w:sz w:val="20"/>
          <w:szCs w:val="20"/>
        </w:rPr>
        <w:t>2.6 Grau de Envolvimento com Pós-Graduação – GEPG</w:t>
      </w:r>
      <w:bookmarkEnd w:id="7"/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Este indicador tem o objetivo de retratar o grau de envolvimento em atividades de pesquisa e pós-graduação, expressando-se através da relação entre o número de estudantes vi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nculados a programas de mestrado e doutorado (número de “cabeças”) e o número total de estudantes matriculados na graduação e pós-graduação (número de “cabeças”), onde os dados semestrais são somados e divididos por 2.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position w:val="-26"/>
          <w:sz w:val="20"/>
          <w:szCs w:val="20"/>
        </w:rPr>
        <w:object w:dxaOrig="1800" w:dyaOrig="600">
          <v:shape id="_x0000_i1046" type="#_x0000_t75" style="width:90pt;height:30pt" o:ole="" filled="t">
            <v:fill color2="#ffcebd" rotate="t" focus="-50%" type="gradient"/>
            <v:imagedata r:id="rId47" o:title=""/>
          </v:shape>
          <o:OLEObject Type="Embed" ProgID="Equation.3" ShapeID="_x0000_i1046" DrawAspect="Content" ObjectID="_1405321719" r:id="rId48"/>
        </w:object>
      </w: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8" w:name="_Toc49340269"/>
      <w:r>
        <w:rPr>
          <w:rFonts w:ascii="Bookman Old Style" w:hAnsi="Bookman Old Style" w:cs="Arial"/>
          <w:sz w:val="20"/>
          <w:szCs w:val="20"/>
        </w:rPr>
        <w:lastRenderedPageBreak/>
        <w:t>2.7 Conceito</w:t>
      </w:r>
      <w:r>
        <w:rPr>
          <w:rFonts w:ascii="Bookman Old Style" w:hAnsi="Bookman Old Style" w:cs="Arial"/>
          <w:sz w:val="20"/>
          <w:szCs w:val="20"/>
        </w:rPr>
        <w:t xml:space="preserve"> CAPES/MEC para Pós-Graduação</w:t>
      </w:r>
      <w:bookmarkEnd w:id="8"/>
      <w:r>
        <w:rPr>
          <w:rFonts w:ascii="Bookman Old Style" w:hAnsi="Bookman Old Style" w:cs="Arial"/>
          <w:sz w:val="20"/>
          <w:szCs w:val="20"/>
        </w:rPr>
        <w:t xml:space="preserve"> - CCAPES</w:t>
      </w:r>
    </w:p>
    <w:p w:rsidR="00000000" w:rsidRDefault="00097D3D">
      <w:pPr>
        <w:pStyle w:val="Ttulo"/>
        <w:ind w:firstLine="360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No cálculo desse indicador deve ser considerado o conceito da última avaliação realizada pela CAPES, cujos valores variam de 1 a 7, sendo que, para os cursos que oferecem apenas o Mestrado, a nota máxima é 5, enquant</w:t>
      </w:r>
      <w:r>
        <w:rPr>
          <w:rFonts w:ascii="Bookman Old Style" w:hAnsi="Bookman Old Style" w:cs="Arial"/>
          <w:sz w:val="20"/>
          <w:szCs w:val="20"/>
        </w:rPr>
        <w:t>o que, para os cursos que também oferecem Doutorado, a nota máxima é 7.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Para obter o conceito CAPES da IFES deve ser feita a média aritmética dos conceitos CAPES de todos os cursos de pós-graduação (com mestrado ou com mestrado e doutorado) da instituiçã</w:t>
      </w:r>
      <w:r>
        <w:rPr>
          <w:rFonts w:ascii="Bookman Old Style" w:hAnsi="Bookman Old Style" w:cs="Arial"/>
          <w:sz w:val="20"/>
          <w:szCs w:val="20"/>
        </w:rPr>
        <w:t>o que tenham sido objeto de avaliação.</w:t>
      </w:r>
    </w:p>
    <w:p w:rsidR="00000000" w:rsidRDefault="00097D3D">
      <w:pPr>
        <w:widowControl w:val="0"/>
        <w:tabs>
          <w:tab w:val="left" w:pos="2182"/>
          <w:tab w:val="left" w:pos="3429"/>
        </w:tabs>
        <w:autoSpaceDE w:val="0"/>
        <w:autoSpaceDN w:val="0"/>
        <w:adjustRightInd w:val="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            </w:t>
      </w: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position w:val="-24"/>
          <w:sz w:val="20"/>
          <w:szCs w:val="20"/>
        </w:rPr>
        <w:object w:dxaOrig="6000" w:dyaOrig="560">
          <v:shape id="_x0000_i1047" type="#_x0000_t75" style="width:300pt;height:28pt" o:ole="" filled="t">
            <v:fill color2="#ffcebd" rotate="t" focus="-50%" type="gradient"/>
            <v:imagedata r:id="rId49" o:title=""/>
          </v:shape>
          <o:OLEObject Type="Embed" ProgID="Equation.3" ShapeID="_x0000_i1047" DrawAspect="Content" ObjectID="_1405321720" r:id="rId50"/>
        </w:object>
      </w: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9" w:name="_Toc49340270"/>
      <w:r>
        <w:rPr>
          <w:rFonts w:ascii="Bookman Old Style" w:hAnsi="Bookman Old Style" w:cs="Arial"/>
          <w:sz w:val="20"/>
          <w:szCs w:val="20"/>
        </w:rPr>
        <w:t>2.8 Índice de Qualificação do Corpo Docente – IQCD</w:t>
      </w:r>
      <w:bookmarkEnd w:id="9"/>
    </w:p>
    <w:p w:rsidR="00000000" w:rsidRDefault="00097D3D">
      <w:pPr>
        <w:pStyle w:val="Ttulo"/>
        <w:ind w:firstLine="360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Trata-se de um indicador já utilizado nos diversos estudos sobre o ensino superior, haja vista a sua correlação com  a qualidad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e do ensino e com o volume de pesquisas realizadas e é calculado pela seguinte fórmula abaixo: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4"/>
          <w:sz w:val="20"/>
          <w:szCs w:val="20"/>
        </w:rPr>
        <w:object w:dxaOrig="2780" w:dyaOrig="620">
          <v:shape id="_x0000_i1048" type="#_x0000_t75" style="width:139pt;height:31pt" o:ole="" filled="t">
            <v:fill color2="#ffcebd" rotate="t" focus="-50%" type="gradient"/>
            <v:imagedata r:id="rId51" o:title=""/>
          </v:shape>
          <o:OLEObject Type="Embed" ProgID="Equation.3" ShapeID="_x0000_i1048" DrawAspect="Content" ObjectID="_1405321721" r:id="rId52"/>
        </w:object>
      </w:r>
    </w:p>
    <w:p w:rsidR="00000000" w:rsidRDefault="00097D3D">
      <w:pPr>
        <w:pStyle w:val="Ttulo9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center" w:pos="4369"/>
          <w:tab w:val="left" w:pos="6229"/>
        </w:tabs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 xml:space="preserve">     </w:t>
      </w:r>
    </w:p>
    <w:p w:rsidR="00000000" w:rsidRDefault="00097D3D">
      <w:pPr>
        <w:tabs>
          <w:tab w:val="center" w:pos="4369"/>
          <w:tab w:val="left" w:pos="6229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 xml:space="preserve">As variáveis D, M, E e G seguem os critérios explicitados  na Tabela 04, abaixo. </w:t>
      </w:r>
    </w:p>
    <w:p w:rsidR="00000000" w:rsidRDefault="00097D3D">
      <w:pPr>
        <w:tabs>
          <w:tab w:val="center" w:pos="4369"/>
          <w:tab w:val="left" w:pos="6229"/>
        </w:tabs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tabs>
          <w:tab w:val="center" w:pos="4369"/>
          <w:tab w:val="left" w:pos="6229"/>
        </w:tabs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TABELA 04 – Ponderação da Qualificação Docente</w:t>
      </w:r>
    </w:p>
    <w:p w:rsidR="00000000" w:rsidRDefault="00097D3D">
      <w:pPr>
        <w:tabs>
          <w:tab w:val="center" w:pos="4369"/>
          <w:tab w:val="left" w:pos="6229"/>
        </w:tabs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 xml:space="preserve"> </w:t>
      </w:r>
    </w:p>
    <w:tbl>
      <w:tblPr>
        <w:tblW w:w="0" w:type="auto"/>
        <w:tblCellSpacing w:w="20" w:type="dxa"/>
        <w:tblInd w:w="236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3600"/>
        <w:gridCol w:w="1620"/>
      </w:tblGrid>
      <w:tr w:rsidR="00000000">
        <w:trPr>
          <w:trHeight w:val="344"/>
          <w:tblCellSpacing w:w="20" w:type="dxa"/>
        </w:trPr>
        <w:tc>
          <w:tcPr>
            <w:tcW w:w="3540" w:type="dxa"/>
            <w:shd w:val="clear" w:color="auto" w:fill="99FFCC"/>
            <w:vAlign w:val="center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  <w:t>QUALIFICAÇÃO</w:t>
            </w:r>
          </w:p>
        </w:tc>
        <w:tc>
          <w:tcPr>
            <w:tcW w:w="1560" w:type="dxa"/>
            <w:shd w:val="clear" w:color="auto" w:fill="99FFCC"/>
            <w:vAlign w:val="center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b/>
                <w:sz w:val="20"/>
                <w:szCs w:val="20"/>
                <w:lang w:val="pt-PT"/>
              </w:rPr>
              <w:t>PESO</w:t>
            </w:r>
          </w:p>
        </w:tc>
      </w:tr>
      <w:tr w:rsidR="00000000">
        <w:trPr>
          <w:trHeight w:val="321"/>
          <w:tblCellSpacing w:w="20" w:type="dxa"/>
        </w:trPr>
        <w:tc>
          <w:tcPr>
            <w:tcW w:w="35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Docentes doutores (D)</w:t>
            </w:r>
          </w:p>
        </w:tc>
        <w:tc>
          <w:tcPr>
            <w:tcW w:w="156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5</w:t>
            </w:r>
          </w:p>
        </w:tc>
      </w:tr>
      <w:tr w:rsidR="00000000">
        <w:trPr>
          <w:trHeight w:val="217"/>
          <w:tblCellSpacing w:w="20" w:type="dxa"/>
        </w:trPr>
        <w:tc>
          <w:tcPr>
            <w:tcW w:w="35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Docentes mestres (M)</w:t>
            </w:r>
          </w:p>
        </w:tc>
        <w:tc>
          <w:tcPr>
            <w:tcW w:w="156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3</w:t>
            </w:r>
          </w:p>
        </w:tc>
      </w:tr>
      <w:tr w:rsidR="00000000">
        <w:trPr>
          <w:trHeight w:val="217"/>
          <w:tblCellSpacing w:w="20" w:type="dxa"/>
        </w:trPr>
        <w:tc>
          <w:tcPr>
            <w:tcW w:w="35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Docentes com especialização (E)</w:t>
            </w:r>
          </w:p>
        </w:tc>
        <w:tc>
          <w:tcPr>
            <w:tcW w:w="1560" w:type="dxa"/>
          </w:tcPr>
          <w:p w:rsidR="00000000" w:rsidRDefault="00097D3D">
            <w:pPr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2</w:t>
            </w:r>
          </w:p>
        </w:tc>
      </w:tr>
      <w:tr w:rsidR="00000000">
        <w:trPr>
          <w:trHeight w:val="70"/>
          <w:tblCellSpacing w:w="20" w:type="dxa"/>
        </w:trPr>
        <w:tc>
          <w:tcPr>
            <w:tcW w:w="354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Docentes graduados (G)</w:t>
            </w:r>
          </w:p>
        </w:tc>
        <w:tc>
          <w:tcPr>
            <w:tcW w:w="1560" w:type="dxa"/>
          </w:tcPr>
          <w:p w:rsidR="00000000" w:rsidRDefault="00097D3D">
            <w:pPr>
              <w:widowControl w:val="0"/>
              <w:tabs>
                <w:tab w:val="left" w:pos="737"/>
              </w:tabs>
              <w:autoSpaceDE w:val="0"/>
              <w:autoSpaceDN w:val="0"/>
              <w:adjustRightInd w:val="0"/>
              <w:jc w:val="center"/>
              <w:rPr>
                <w:rFonts w:ascii="Bookman Old Style" w:hAnsi="Bookman Old Style" w:cs="Arial"/>
                <w:sz w:val="20"/>
                <w:szCs w:val="20"/>
                <w:lang w:val="pt-PT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val="pt-PT"/>
              </w:rPr>
              <w:t>1</w:t>
            </w:r>
          </w:p>
        </w:tc>
      </w:tr>
    </w:tbl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9"/>
        <w:ind w:firstLine="0"/>
        <w:jc w:val="both"/>
        <w:rPr>
          <w:rFonts w:ascii="Bookman Old Style" w:hAnsi="Bookman Old Style" w:cs="Arial"/>
          <w:b/>
          <w:i w:val="0"/>
          <w:iCs w:val="0"/>
          <w:sz w:val="20"/>
          <w:szCs w:val="20"/>
        </w:rPr>
      </w:pPr>
      <w:r>
        <w:rPr>
          <w:rFonts w:ascii="Bookman Old Style" w:hAnsi="Bookman Old Style" w:cs="Arial"/>
          <w:b/>
          <w:i w:val="0"/>
          <w:iCs w:val="0"/>
          <w:sz w:val="20"/>
          <w:szCs w:val="20"/>
        </w:rPr>
        <w:t>Observação:</w:t>
      </w:r>
    </w:p>
    <w:p w:rsidR="00000000" w:rsidRDefault="00097D3D">
      <w:pPr>
        <w:pStyle w:val="Ttulo9"/>
        <w:jc w:val="both"/>
        <w:rPr>
          <w:rFonts w:ascii="Bookman Old Style" w:hAnsi="Bookman Old Style" w:cs="Arial"/>
          <w:i w:val="0"/>
          <w:iCs w:val="0"/>
          <w:sz w:val="20"/>
          <w:szCs w:val="20"/>
        </w:rPr>
      </w:pPr>
    </w:p>
    <w:p w:rsidR="00000000" w:rsidRDefault="00097D3D">
      <w:pPr>
        <w:pStyle w:val="Ttulo9"/>
        <w:ind w:firstLine="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i w:val="0"/>
          <w:iCs w:val="0"/>
          <w:sz w:val="20"/>
          <w:szCs w:val="20"/>
        </w:rPr>
        <w:t>Deve-se considerar somente os professores em exercício nas atividades acadêmicas</w:t>
      </w:r>
      <w:r>
        <w:rPr>
          <w:rFonts w:ascii="Bookman Old Style" w:hAnsi="Bookman Old Style" w:cs="Arial"/>
          <w:sz w:val="20"/>
          <w:szCs w:val="20"/>
        </w:rPr>
        <w:t xml:space="preserve"> </w:t>
      </w:r>
      <w:r>
        <w:rPr>
          <w:rFonts w:ascii="Bookman Old Style" w:hAnsi="Bookman Old Style" w:cs="Arial"/>
          <w:i w:val="0"/>
          <w:iCs w:val="0"/>
          <w:sz w:val="20"/>
          <w:szCs w:val="20"/>
        </w:rPr>
        <w:t>(professores em exercício: ef</w:t>
      </w:r>
      <w:r>
        <w:rPr>
          <w:rFonts w:ascii="Bookman Old Style" w:hAnsi="Bookman Old Style" w:cs="Arial"/>
          <w:i w:val="0"/>
          <w:iCs w:val="0"/>
          <w:sz w:val="20"/>
          <w:szCs w:val="20"/>
        </w:rPr>
        <w:t>etivos+substitutos+visitantes), excluindo-se os professores afastados para capacitação ou cedidos para outros órgãos e/ou entidades da administração pública em 31/12 do exercício.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  <w:bookmarkStart w:id="10" w:name="_Toc49340271"/>
      <w:r>
        <w:rPr>
          <w:rFonts w:ascii="Bookman Old Style" w:hAnsi="Bookman Old Style" w:cs="Arial"/>
          <w:sz w:val="20"/>
          <w:szCs w:val="20"/>
        </w:rPr>
        <w:t>2.9 Taxa de Sucesso na Graduação – TSG</w:t>
      </w:r>
      <w:bookmarkEnd w:id="10"/>
    </w:p>
    <w:p w:rsidR="00000000" w:rsidRDefault="00097D3D">
      <w:pPr>
        <w:pStyle w:val="Recuodecorpodetexto3"/>
        <w:spacing w:line="240" w:lineRule="aut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Recuodecorpodetexto3"/>
        <w:spacing w:line="240" w:lineRule="auto"/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É um indicador que fornece o índice</w:t>
      </w:r>
      <w:r>
        <w:rPr>
          <w:rFonts w:ascii="Bookman Old Style" w:hAnsi="Bookman Old Style" w:cs="Arial"/>
          <w:sz w:val="20"/>
          <w:szCs w:val="20"/>
        </w:rPr>
        <w:t xml:space="preserve"> de alunos que concluem o curso no tempo de duração padrão prevista para cada curso, e é calculado pela relação entre o número de diplomados e o número total de alunos ingressantes.</w:t>
      </w:r>
    </w:p>
    <w:p w:rsidR="00000000" w:rsidRDefault="00097D3D">
      <w:pPr>
        <w:pStyle w:val="Recuodecorpodetexto3"/>
        <w:spacing w:line="240" w:lineRule="auto"/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position w:val="-26"/>
          <w:sz w:val="20"/>
          <w:szCs w:val="20"/>
        </w:rPr>
        <w:object w:dxaOrig="4320" w:dyaOrig="580">
          <v:shape id="_x0000_i1049" type="#_x0000_t75" style="width:3in;height:29pt" o:ole="" filled="t">
            <v:fill color2="#ffcebd" rotate="t" focus="-50%" type="gradient"/>
            <v:imagedata r:id="rId53" o:title=""/>
          </v:shape>
          <o:OLEObject Type="Embed" ProgID="Equation.3" ShapeID="_x0000_i1049" DrawAspect="Content" ObjectID="_1405321722" r:id="rId54"/>
        </w:objec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Onde: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i/>
          <w:iCs/>
          <w:sz w:val="20"/>
          <w:szCs w:val="20"/>
        </w:rPr>
        <w:t xml:space="preserve">Número Total de Alunos Ingressantes – </w:t>
      </w:r>
      <w:r>
        <w:rPr>
          <w:rFonts w:ascii="Bookman Old Style" w:hAnsi="Bookman Old Style" w:cs="Arial"/>
          <w:iCs/>
          <w:sz w:val="20"/>
          <w:szCs w:val="20"/>
        </w:rPr>
        <w:t>ser</w:t>
      </w:r>
      <w:r>
        <w:rPr>
          <w:rFonts w:ascii="Bookman Old Style" w:hAnsi="Bookman Old Style" w:cs="Arial"/>
          <w:iCs/>
          <w:sz w:val="20"/>
          <w:szCs w:val="20"/>
        </w:rPr>
        <w:t>á calculado cons</w:t>
      </w:r>
      <w:r>
        <w:rPr>
          <w:rFonts w:ascii="Bookman Old Style" w:hAnsi="Bookman Old Style" w:cs="Arial"/>
          <w:sz w:val="20"/>
          <w:szCs w:val="20"/>
        </w:rPr>
        <w:t xml:space="preserve">iderando-se o ano do suposto ingresso dos estudantes que se graduam no exercício, com base na duração padrão prevista para </w:t>
      </w:r>
      <w:r>
        <w:rPr>
          <w:rFonts w:ascii="Bookman Old Style" w:hAnsi="Bookman Old Style" w:cs="Arial"/>
          <w:sz w:val="20"/>
          <w:szCs w:val="20"/>
        </w:rPr>
        <w:lastRenderedPageBreak/>
        <w:t>cada curso. Assim, para cursos com duração de 4 anos, deve ser considerado o número de ingressantes de quatro anos le</w:t>
      </w:r>
      <w:r>
        <w:rPr>
          <w:rFonts w:ascii="Bookman Old Style" w:hAnsi="Bookman Old Style" w:cs="Arial"/>
          <w:sz w:val="20"/>
          <w:szCs w:val="20"/>
        </w:rPr>
        <w:t>tivos atrás; para cursos com duração de 5 anos, deve ser considerado o número de ingressantes de cinco anos letivos atrás e assim sucessivamente.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Assim,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num" w:pos="720"/>
        </w:tabs>
        <w:ind w:hanging="720"/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position w:val="-10"/>
          <w:sz w:val="20"/>
          <w:szCs w:val="20"/>
        </w:rPr>
        <w:object w:dxaOrig="5780" w:dyaOrig="300">
          <v:shape id="_x0000_i1050" type="#_x0000_t75" style="width:289pt;height:15pt" o:ole="" filled="t">
            <v:fill color2="#ffcebd" rotate="t" focus="-50%" type="gradient"/>
            <v:imagedata r:id="rId55" o:title=""/>
          </v:shape>
          <o:OLEObject Type="Embed" ProgID="Equation.3" ShapeID="_x0000_i1050" DrawAspect="Content" ObjectID="_1405321723" r:id="rId56"/>
        </w:object>
      </w:r>
    </w:p>
    <w:p w:rsidR="00000000" w:rsidRDefault="00097D3D">
      <w:pPr>
        <w:tabs>
          <w:tab w:val="num" w:pos="720"/>
        </w:tabs>
        <w:ind w:hanging="720"/>
        <w:jc w:val="center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num" w:pos="720"/>
        </w:tabs>
        <w:ind w:hanging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  <w:t>Onde:</w:t>
      </w:r>
    </w:p>
    <w:p w:rsidR="00000000" w:rsidRDefault="00097D3D">
      <w:pPr>
        <w:tabs>
          <w:tab w:val="num" w:pos="720"/>
        </w:tabs>
        <w:ind w:hanging="720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num" w:pos="720"/>
        </w:tabs>
        <w:ind w:hanging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position w:val="-12"/>
          <w:sz w:val="20"/>
          <w:szCs w:val="20"/>
        </w:rPr>
        <w:object w:dxaOrig="420" w:dyaOrig="360">
          <v:shape id="_x0000_i1051" type="#_x0000_t75" style="width:21pt;height:18pt" o:ole="" fillcolor="window">
            <v:imagedata r:id="rId57" o:title=""/>
          </v:shape>
          <o:OLEObject Type="Embed" ProgID="Equation.3" ShapeID="_x0000_i1051" DrawAspect="Content" ObjectID="_1405321724" r:id="rId58"/>
        </w:object>
      </w:r>
      <w:r>
        <w:rPr>
          <w:rFonts w:ascii="Bookman Old Style" w:hAnsi="Bookman Old Style" w:cs="Arial"/>
          <w:sz w:val="20"/>
          <w:szCs w:val="20"/>
        </w:rPr>
        <w:t>= Número de Ingressantes do exercício leti</w:t>
      </w:r>
      <w:r>
        <w:rPr>
          <w:rFonts w:ascii="Bookman Old Style" w:hAnsi="Bookman Old Style" w:cs="Arial"/>
          <w:sz w:val="20"/>
          <w:szCs w:val="20"/>
        </w:rPr>
        <w:t>vo de 3 anos atrás, referentes aos cursos com duração prevista de 3 anos.</w:t>
      </w:r>
    </w:p>
    <w:p w:rsidR="00000000" w:rsidRDefault="00097D3D">
      <w:pPr>
        <w:tabs>
          <w:tab w:val="num" w:pos="720"/>
        </w:tabs>
        <w:ind w:hanging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position w:val="-10"/>
          <w:sz w:val="20"/>
          <w:szCs w:val="20"/>
        </w:rPr>
        <w:object w:dxaOrig="420" w:dyaOrig="340">
          <v:shape id="_x0000_i1052" type="#_x0000_t75" style="width:21pt;height:17pt" o:ole="" fillcolor="window">
            <v:imagedata r:id="rId59" o:title=""/>
          </v:shape>
          <o:OLEObject Type="Embed" ProgID="Equation.3" ShapeID="_x0000_i1052" DrawAspect="Content" ObjectID="_1405321725" r:id="rId60"/>
        </w:object>
      </w:r>
      <w:r>
        <w:rPr>
          <w:rFonts w:ascii="Bookman Old Style" w:hAnsi="Bookman Old Style" w:cs="Arial"/>
          <w:sz w:val="20"/>
          <w:szCs w:val="20"/>
        </w:rPr>
        <w:t>= Número de Ingressantes do exercício letivo de 4 anos atrás, referentes aos cursos com duração prevista de 4 anos.</w:t>
      </w:r>
    </w:p>
    <w:p w:rsidR="00000000" w:rsidRDefault="00097D3D">
      <w:pPr>
        <w:tabs>
          <w:tab w:val="num" w:pos="720"/>
        </w:tabs>
        <w:ind w:hanging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position w:val="-12"/>
          <w:sz w:val="20"/>
          <w:szCs w:val="20"/>
        </w:rPr>
        <w:object w:dxaOrig="420" w:dyaOrig="360">
          <v:shape id="_x0000_i1053" type="#_x0000_t75" style="width:21pt;height:18pt" o:ole="" fillcolor="window">
            <v:imagedata r:id="rId61" o:title=""/>
          </v:shape>
          <o:OLEObject Type="Embed" ProgID="Equation.3" ShapeID="_x0000_i1053" DrawAspect="Content" ObjectID="_1405321726" r:id="rId62"/>
        </w:object>
      </w:r>
      <w:r>
        <w:rPr>
          <w:rFonts w:ascii="Bookman Old Style" w:hAnsi="Bookman Old Style" w:cs="Arial"/>
          <w:sz w:val="20"/>
          <w:szCs w:val="20"/>
        </w:rPr>
        <w:t>= Número de Ingr</w:t>
      </w:r>
      <w:r>
        <w:rPr>
          <w:rFonts w:ascii="Bookman Old Style" w:hAnsi="Bookman Old Style" w:cs="Arial"/>
          <w:sz w:val="20"/>
          <w:szCs w:val="20"/>
        </w:rPr>
        <w:t>essantes do exercício letivo de 5 anos atrás, referentes aos cursos com duração prevista de 5 anos.</w:t>
      </w:r>
    </w:p>
    <w:p w:rsidR="00000000" w:rsidRDefault="00097D3D">
      <w:pPr>
        <w:tabs>
          <w:tab w:val="num" w:pos="720"/>
        </w:tabs>
        <w:ind w:hanging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position w:val="-12"/>
          <w:sz w:val="20"/>
          <w:szCs w:val="20"/>
        </w:rPr>
        <w:object w:dxaOrig="420" w:dyaOrig="360">
          <v:shape id="_x0000_i1054" type="#_x0000_t75" style="width:21pt;height:18pt" o:ole="" fillcolor="window">
            <v:imagedata r:id="rId63" o:title=""/>
          </v:shape>
          <o:OLEObject Type="Embed" ProgID="Equation.3" ShapeID="_x0000_i1054" DrawAspect="Content" ObjectID="_1405321727" r:id="rId64"/>
        </w:object>
      </w:r>
      <w:r>
        <w:rPr>
          <w:rFonts w:ascii="Bookman Old Style" w:hAnsi="Bookman Old Style" w:cs="Arial"/>
          <w:sz w:val="20"/>
          <w:szCs w:val="20"/>
        </w:rPr>
        <w:t>= Número de Ingressantes do exercício letivo de 6 anos atrás, referentes aos cursos com duração prevista de 6 anos.</w:t>
      </w: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3- INDICADORES ESPECÍFICOS</w:t>
      </w: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Passamos, então, a considerar outros Indicadores de Gestão identificados especificamente, dentro da Graduação, da Pós-Graduação, da Pesquisa, da Extensão, do Acervo Bibliográfico e dos Hospitais Univers</w:t>
      </w:r>
      <w:r>
        <w:rPr>
          <w:rFonts w:ascii="Bookman Old Style" w:hAnsi="Bookman Old Style" w:cs="Arial"/>
          <w:sz w:val="20"/>
          <w:szCs w:val="20"/>
        </w:rPr>
        <w:t>itários, conforme se segue:</w:t>
      </w: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11" w:name="_Toc49340273"/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A) GRADUAÇÃO</w:t>
      </w:r>
      <w:bookmarkEnd w:id="11"/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A1) Relação Diplomado/Docente - RDD</w:t>
      </w:r>
    </w:p>
    <w:p w:rsidR="00000000" w:rsidRDefault="00097D3D">
      <w:pPr>
        <w:tabs>
          <w:tab w:val="left" w:pos="567"/>
        </w:tabs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tabs>
          <w:tab w:val="left" w:pos="567"/>
        </w:tabs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  <w:szCs w:val="20"/>
        </w:rPr>
        <w:object w:dxaOrig="4200" w:dyaOrig="600">
          <v:shape id="_x0000_i1055" type="#_x0000_t75" style="width:210pt;height:30pt" o:ole="" filled="t">
            <v:fill color2="#ffcebd" rotate="t" focus="-50%" type="gradient"/>
            <v:imagedata r:id="rId65" o:title=""/>
          </v:shape>
          <o:OLEObject Type="Embed" ProgID="Equation.3" ShapeID="_x0000_i1055" DrawAspect="Content" ObjectID="_1405321728" r:id="rId66"/>
        </w:objec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Observação: 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 cálculo do Docente em Tempo Integral deve incluir os temporários, explicitando-se esse quantitativo.</w:t>
      </w: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A2) Relação Aluno/Docente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Ser</w:t>
      </w:r>
      <w:r>
        <w:rPr>
          <w:rFonts w:ascii="Bookman Old Style" w:hAnsi="Bookman Old Style" w:cs="Arial"/>
          <w:sz w:val="20"/>
          <w:szCs w:val="20"/>
        </w:rPr>
        <w:t>á dada através de dois indicadores, conforme se segue: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A2.1) </w:t>
      </w:r>
      <w:r>
        <w:rPr>
          <w:rFonts w:ascii="Bookman Old Style" w:hAnsi="Bookman Old Style" w:cs="Arial"/>
          <w:b/>
          <w:color w:val="000000"/>
          <w:position w:val="-26"/>
          <w:sz w:val="20"/>
          <w:szCs w:val="20"/>
        </w:rPr>
        <w:object w:dxaOrig="3420" w:dyaOrig="600">
          <v:shape id="_x0000_i1056" type="#_x0000_t75" style="width:171pt;height:30pt" o:ole="" filled="t">
            <v:fill color2="#ffcebd" rotate="t" focus="-50%" type="gradient"/>
            <v:imagedata r:id="rId67" o:title=""/>
          </v:shape>
          <o:OLEObject Type="Embed" ProgID="Equation.3" ShapeID="_x0000_i1056" DrawAspect="Content" ObjectID="_1405321729" r:id="rId68"/>
        </w:object>
      </w: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A2.2) </w:t>
      </w:r>
      <w:r>
        <w:rPr>
          <w:rFonts w:ascii="Bookman Old Style" w:hAnsi="Bookman Old Style" w:cs="Arial"/>
          <w:b/>
          <w:color w:val="000000"/>
          <w:position w:val="-26"/>
          <w:sz w:val="20"/>
          <w:szCs w:val="20"/>
        </w:rPr>
        <w:object w:dxaOrig="4660" w:dyaOrig="600">
          <v:shape id="_x0000_i1057" type="#_x0000_t75" style="width:233pt;height:30pt" o:ole="" filled="t" fillcolor="#ffcebd">
            <v:fill rotate="t" focus="50%" type="gradient"/>
            <v:imagedata r:id="rId69" o:title=""/>
          </v:shape>
          <o:OLEObject Type="Embed" ProgID="Equation.3" ShapeID="_x0000_i1057" DrawAspect="Content" ObjectID="_1405321730" r:id="rId70"/>
        </w:objec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Corpodetexto2"/>
        <w:tabs>
          <w:tab w:val="left" w:pos="567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>A3) Índice de crescimento das Vagas oferecidas na Graduação - IVG</w:t>
      </w:r>
    </w:p>
    <w:p w:rsidR="00000000" w:rsidRDefault="00097D3D">
      <w:pPr>
        <w:pStyle w:val="Corpodetexto2"/>
        <w:tabs>
          <w:tab w:val="left" w:pos="567"/>
        </w:tabs>
        <w:ind w:hanging="567"/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ab/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/>
          <w:sz w:val="20"/>
        </w:rPr>
        <w:tab/>
      </w:r>
      <w:r>
        <w:rPr>
          <w:rFonts w:ascii="Bookman Old Style" w:hAnsi="Bookman Old Style" w:cs="Arial"/>
          <w:bCs/>
          <w:sz w:val="20"/>
        </w:rPr>
        <w:t>Expressa a e</w:t>
      </w:r>
      <w:r>
        <w:rPr>
          <w:rFonts w:ascii="Bookman Old Style" w:hAnsi="Bookman Old Style" w:cs="Arial"/>
          <w:sz w:val="20"/>
        </w:rPr>
        <w:t xml:space="preserve">volução do número de vagas oferecidas em séries iniciais </w:t>
      </w:r>
      <w:r>
        <w:rPr>
          <w:rFonts w:ascii="Bookman Old Style" w:hAnsi="Bookman Old Style" w:cs="Arial"/>
          <w:sz w:val="20"/>
        </w:rPr>
        <w:t>no vestibular e outros processos seletivos (utilizar dados do ano 1997 como base-referência)</w:t>
      </w:r>
    </w:p>
    <w:p w:rsidR="00000000" w:rsidRDefault="00097D3D">
      <w:pPr>
        <w:pStyle w:val="Corpodetexto2"/>
        <w:tabs>
          <w:tab w:val="left" w:pos="567"/>
        </w:tabs>
        <w:ind w:hanging="567"/>
        <w:jc w:val="both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bCs/>
          <w:sz w:val="20"/>
        </w:rPr>
        <w:tab/>
      </w:r>
      <w:r>
        <w:rPr>
          <w:rFonts w:ascii="Bookman Old Style" w:hAnsi="Bookman Old Style" w:cs="Arial"/>
          <w:b/>
          <w:bCs/>
          <w:sz w:val="20"/>
        </w:rPr>
        <w:tab/>
      </w:r>
    </w:p>
    <w:p w:rsidR="00000000" w:rsidRDefault="00097D3D">
      <w:pPr>
        <w:pStyle w:val="Corpodetexto2"/>
        <w:tabs>
          <w:tab w:val="left" w:pos="567"/>
        </w:tabs>
        <w:ind w:hanging="567"/>
        <w:jc w:val="center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3580" w:dyaOrig="600">
          <v:shape id="_x0000_i1058" type="#_x0000_t75" style="width:179pt;height:30pt" o:ole="" filled="t">
            <v:fill color2="#ffcebd" rotate="t" focus="-50%" type="gradient"/>
            <v:imagedata r:id="rId71" o:title=""/>
          </v:shape>
          <o:OLEObject Type="Embed" ProgID="Equation.3" ShapeID="_x0000_i1058" DrawAspect="Content" ObjectID="_1405321731" r:id="rId72"/>
        </w:object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/>
          <w:bCs/>
          <w:sz w:val="20"/>
        </w:rPr>
        <w:tab/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color w:val="000000"/>
          <w:sz w:val="20"/>
        </w:rPr>
      </w:pPr>
      <w:r>
        <w:rPr>
          <w:rFonts w:ascii="Bookman Old Style" w:hAnsi="Bookman Old Style" w:cs="Arial"/>
          <w:b/>
          <w:color w:val="000000"/>
          <w:sz w:val="20"/>
        </w:rPr>
        <w:t>A4)</w:t>
      </w:r>
      <w:r>
        <w:rPr>
          <w:rFonts w:ascii="Bookman Old Style" w:hAnsi="Bookman Old Style" w:cs="Arial"/>
          <w:b/>
          <w:color w:val="000000"/>
          <w:sz w:val="20"/>
        </w:rPr>
        <w:tab/>
        <w:t>Índice de crescimento das Matrículas na Graduação - IMG</w:t>
      </w:r>
    </w:p>
    <w:p w:rsidR="00000000" w:rsidRDefault="00097D3D">
      <w:pPr>
        <w:pStyle w:val="Corpodetexto2"/>
        <w:jc w:val="both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color w:val="000000"/>
          <w:sz w:val="20"/>
        </w:rPr>
        <w:tab/>
      </w:r>
    </w:p>
    <w:p w:rsidR="00000000" w:rsidRDefault="00097D3D">
      <w:pPr>
        <w:pStyle w:val="Corpodetexto2"/>
        <w:ind w:firstLine="708"/>
        <w:jc w:val="both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color w:val="000000"/>
          <w:sz w:val="20"/>
        </w:rPr>
        <w:t>Expressa a evolução do Número de Matrículas nos curso de Graduação (util</w:t>
      </w:r>
      <w:r>
        <w:rPr>
          <w:rFonts w:ascii="Bookman Old Style" w:hAnsi="Bookman Old Style" w:cs="Arial"/>
          <w:color w:val="000000"/>
          <w:sz w:val="20"/>
        </w:rPr>
        <w:t>izar dados do ano de 1997 como referência)</w:t>
      </w:r>
    </w:p>
    <w:p w:rsidR="00000000" w:rsidRDefault="00097D3D">
      <w:pPr>
        <w:pStyle w:val="Corpodetexto2"/>
        <w:tabs>
          <w:tab w:val="left" w:pos="567"/>
        </w:tabs>
        <w:ind w:hanging="567"/>
        <w:jc w:val="both"/>
        <w:rPr>
          <w:rFonts w:ascii="Bookman Old Style" w:hAnsi="Bookman Old Style" w:cs="Arial"/>
          <w:b/>
          <w:bCs/>
          <w:color w:val="000000"/>
          <w:sz w:val="20"/>
        </w:rPr>
      </w:pPr>
      <w:r>
        <w:rPr>
          <w:rFonts w:ascii="Bookman Old Style" w:hAnsi="Bookman Old Style" w:cs="Arial"/>
          <w:b/>
          <w:bCs/>
          <w:color w:val="000000"/>
          <w:sz w:val="20"/>
        </w:rPr>
        <w:tab/>
      </w:r>
      <w:r>
        <w:rPr>
          <w:rFonts w:ascii="Bookman Old Style" w:hAnsi="Bookman Old Style" w:cs="Arial"/>
          <w:b/>
          <w:bCs/>
          <w:color w:val="000000"/>
          <w:sz w:val="20"/>
        </w:rPr>
        <w:tab/>
      </w:r>
    </w:p>
    <w:p w:rsidR="00000000" w:rsidRDefault="00097D3D">
      <w:pPr>
        <w:pStyle w:val="Corpodetexto2"/>
        <w:tabs>
          <w:tab w:val="left" w:pos="567"/>
        </w:tabs>
        <w:jc w:val="center"/>
        <w:rPr>
          <w:rFonts w:ascii="Bookman Old Style" w:hAnsi="Bookman Old Style" w:cs="Arial"/>
          <w:b/>
          <w:bCs/>
          <w:color w:val="000000"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4099" w:dyaOrig="600">
          <v:shape id="_x0000_i1059" type="#_x0000_t75" style="width:205pt;height:30pt" o:ole="" filled="t">
            <v:fill color2="#ffcebd" rotate="t" focus="-50%" type="gradient"/>
            <v:imagedata r:id="rId73" o:title=""/>
          </v:shape>
          <o:OLEObject Type="Embed" ProgID="Equation.3" ShapeID="_x0000_i1059" DrawAspect="Content" ObjectID="_1405321732" r:id="rId74"/>
        </w:object>
      </w:r>
    </w:p>
    <w:p w:rsidR="00000000" w:rsidRDefault="00097D3D">
      <w:pPr>
        <w:pStyle w:val="Corpodetexto2"/>
        <w:tabs>
          <w:tab w:val="left" w:pos="567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bCs/>
          <w:color w:val="000000"/>
          <w:sz w:val="20"/>
        </w:rPr>
        <w:tab/>
      </w:r>
      <w:r>
        <w:rPr>
          <w:rFonts w:ascii="Bookman Old Style" w:hAnsi="Bookman Old Style" w:cs="Arial"/>
          <w:b/>
          <w:bCs/>
          <w:color w:val="000000"/>
          <w:sz w:val="20"/>
        </w:rPr>
        <w:tab/>
      </w:r>
    </w:p>
    <w:p w:rsidR="00000000" w:rsidRDefault="00097D3D">
      <w:pPr>
        <w:pStyle w:val="Ttulo2"/>
        <w:tabs>
          <w:tab w:val="left" w:pos="567"/>
        </w:tabs>
        <w:jc w:val="both"/>
        <w:rPr>
          <w:rFonts w:ascii="Bookman Old Style" w:hAnsi="Bookman Old Style" w:cs="Arial"/>
          <w:b/>
          <w:sz w:val="20"/>
        </w:rPr>
      </w:pPr>
    </w:p>
    <w:p w:rsidR="00000000" w:rsidRDefault="00097D3D">
      <w:pPr>
        <w:pStyle w:val="Corpodetexto"/>
        <w:tabs>
          <w:tab w:val="left" w:pos="360"/>
        </w:tabs>
        <w:jc w:val="both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bCs/>
          <w:sz w:val="20"/>
        </w:rPr>
        <w:t>A5)</w:t>
      </w:r>
      <w:r>
        <w:rPr>
          <w:rFonts w:ascii="Bookman Old Style" w:hAnsi="Bookman Old Style" w:cs="Arial"/>
          <w:b/>
          <w:bCs/>
          <w:sz w:val="20"/>
        </w:rPr>
        <w:tab/>
        <w:t xml:space="preserve"> Densidade Processo Seletivo de Ingresso - DPSI</w: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b/>
          <w:bCs/>
          <w:sz w:val="20"/>
        </w:rPr>
      </w:pP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800" w:dyaOrig="600">
          <v:shape id="_x0000_i1060" type="#_x0000_t75" style="width:290pt;height:30pt" o:ole="" filled="t">
            <v:fill color2="#ffcebd" rotate="t" focus="-50%" type="gradient"/>
            <v:imagedata r:id="rId75" o:title=""/>
          </v:shape>
          <o:OLEObject Type="Embed" ProgID="Equation.3" ShapeID="_x0000_i1060" DrawAspect="Content" ObjectID="_1405321733" r:id="rId76"/>
        </w:objec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lastRenderedPageBreak/>
        <w:t xml:space="preserve"> </w:t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Observação: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Em caso de dois ingressos anuais, expressar esse indicador através da média aritmética</w:t>
      </w:r>
      <w:r>
        <w:rPr>
          <w:rFonts w:ascii="Bookman Old Style" w:hAnsi="Bookman Old Style" w:cs="Arial"/>
          <w:sz w:val="20"/>
          <w:szCs w:val="20"/>
        </w:rPr>
        <w:t xml:space="preserve"> dos dois processos de seleção.</w: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b/>
          <w:bCs/>
          <w:sz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bCs/>
          <w:sz w:val="20"/>
        </w:rPr>
        <w:t>A6) Taxa de Evasão no ano (a-1) - TEv</w:t>
      </w:r>
    </w:p>
    <w:p w:rsidR="00000000" w:rsidRDefault="00097D3D">
      <w:pPr>
        <w:tabs>
          <w:tab w:val="left" w:pos="284"/>
          <w:tab w:val="left" w:pos="567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</w:r>
      <w:r>
        <w:rPr>
          <w:rFonts w:ascii="Bookman Old Style" w:hAnsi="Bookman Old Style" w:cs="Arial"/>
          <w:color w:val="000000"/>
          <w:sz w:val="20"/>
          <w:szCs w:val="20"/>
        </w:rPr>
        <w:tab/>
      </w:r>
      <w:r>
        <w:rPr>
          <w:rFonts w:ascii="Bookman Old Style" w:hAnsi="Bookman Old Style" w:cs="Arial"/>
          <w:color w:val="000000"/>
          <w:sz w:val="20"/>
          <w:szCs w:val="20"/>
        </w:rPr>
        <w:tab/>
      </w:r>
      <w:r>
        <w:rPr>
          <w:rFonts w:ascii="Bookman Old Style" w:hAnsi="Bookman Old Style" w:cs="Arial"/>
          <w:color w:val="000000"/>
          <w:sz w:val="20"/>
          <w:szCs w:val="20"/>
        </w:rPr>
        <w:tab/>
      </w:r>
    </w:p>
    <w:p w:rsidR="00000000" w:rsidRDefault="00097D3D">
      <w:pPr>
        <w:tabs>
          <w:tab w:val="left" w:pos="284"/>
          <w:tab w:val="left" w:pos="567"/>
        </w:tabs>
        <w:jc w:val="center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position w:val="-26"/>
          <w:sz w:val="20"/>
          <w:szCs w:val="20"/>
        </w:rPr>
        <w:object w:dxaOrig="6020" w:dyaOrig="600">
          <v:shape id="_x0000_i1061" type="#_x0000_t75" style="width:301pt;height:30pt" o:ole="" filled="t">
            <v:fill color2="#ffcebd" rotate="t" focus="-50%" type="gradient"/>
            <v:imagedata r:id="rId77" o:title=""/>
          </v:shape>
          <o:OLEObject Type="Embed" ProgID="Equation.3" ShapeID="_x0000_i1061" DrawAspect="Content" ObjectID="_1405321734" r:id="rId78"/>
        </w:object>
      </w:r>
    </w:p>
    <w:p w:rsidR="00000000" w:rsidRDefault="00097D3D">
      <w:pPr>
        <w:tabs>
          <w:tab w:val="left" w:pos="284"/>
          <w:tab w:val="left" w:pos="567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Onde: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Matrícula significa o “estoque” total de alunos matriculados e Ingresso representa o total de novos alunos matriculados no ano/exercício considerad</w:t>
      </w:r>
      <w:r>
        <w:rPr>
          <w:rFonts w:ascii="Bookman Old Style" w:hAnsi="Bookman Old Style" w:cs="Arial"/>
          <w:sz w:val="20"/>
          <w:szCs w:val="20"/>
        </w:rPr>
        <w:t xml:space="preserve">o. </w: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b/>
          <w:bCs/>
          <w:sz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bCs/>
          <w:sz w:val="20"/>
        </w:rPr>
        <w:t>A7)  Taxa de Matrícula Noturna - TMN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4980" w:dyaOrig="600">
          <v:shape id="_x0000_i1062" type="#_x0000_t75" style="width:249pt;height:30pt" o:ole="" filled="t">
            <v:fill color2="#ffcebd" rotate="t" focus="-50%" type="gradient"/>
            <v:imagedata r:id="rId79" o:title=""/>
          </v:shape>
          <o:OLEObject Type="Embed" ProgID="Equation.3" ShapeID="_x0000_i1062" DrawAspect="Content" ObjectID="_1405321735" r:id="rId80"/>
        </w:objec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Observação:</w: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Neste número de matrículas deve-se excluir os trancamentos.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A8) Taxa de Matrícula Fora de Sede - TMFS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567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3500" w:dyaOrig="499">
          <v:shape id="_x0000_i1063" type="#_x0000_t75" style="width:175pt;height:25pt" o:ole="" filled="t">
            <v:fill color2="#ffcebd" rotate="t" focus="-50%" type="gradient"/>
            <v:imagedata r:id="rId81" o:title=""/>
          </v:shape>
          <o:OLEObject Type="Embed" ProgID="Equation.3" ShapeID="_x0000_i1063" DrawAspect="Content" ObjectID="_1405321736" r:id="rId82"/>
        </w:objec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12" w:name="_Toc49340274"/>
      <w:r>
        <w:rPr>
          <w:rFonts w:ascii="Bookman Old Style" w:hAnsi="Bookman Old Style" w:cs="Arial"/>
          <w:sz w:val="20"/>
          <w:szCs w:val="20"/>
        </w:rPr>
        <w:t>B) PÓS-GRADUAÇÃO</w:t>
      </w:r>
      <w:bookmarkEnd w:id="12"/>
    </w:p>
    <w:p w:rsidR="00000000" w:rsidRDefault="00097D3D">
      <w:pPr>
        <w:pStyle w:val="Sub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Subttulo"/>
        <w:ind w:firstLine="708"/>
        <w:jc w:val="both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Aqui todos os indica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dores referem-se à Pós-Graduação </w:t>
      </w:r>
      <w:r>
        <w:rPr>
          <w:rFonts w:ascii="Bookman Old Style" w:hAnsi="Bookman Old Style" w:cs="Arial"/>
          <w:b w:val="0"/>
          <w:bCs w:val="0"/>
          <w:i/>
          <w:iCs/>
          <w:sz w:val="20"/>
          <w:szCs w:val="20"/>
        </w:rPr>
        <w:t xml:space="preserve">Strito Sensu. 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>B1)</w:t>
      </w:r>
      <w:r>
        <w:rPr>
          <w:rFonts w:ascii="Bookman Old Style" w:hAnsi="Bookman Old Style" w:cs="Arial"/>
          <w:b/>
          <w:sz w:val="20"/>
        </w:rPr>
        <w:tab/>
        <w:t>Taxa de Excelência na PG - TEPG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</w:p>
    <w:p w:rsidR="00000000" w:rsidRDefault="00097D3D">
      <w:pPr>
        <w:pStyle w:val="Corpodetexto2"/>
        <w:tabs>
          <w:tab w:val="left" w:pos="426"/>
        </w:tabs>
        <w:jc w:val="center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/>
          <w:color w:val="000000"/>
          <w:position w:val="-22"/>
          <w:sz w:val="16"/>
          <w:szCs w:val="16"/>
        </w:rPr>
        <w:object w:dxaOrig="9900" w:dyaOrig="499">
          <v:shape id="_x0000_i1064" type="#_x0000_t75" style="width:495pt;height:25pt" o:ole="" filled="t">
            <v:fill color2="#ffcebd" rotate="t" focus="-50%" type="gradient"/>
            <v:imagedata r:id="rId83" o:title=""/>
          </v:shape>
          <o:OLEObject Type="Embed" ProgID="Equation.3" ShapeID="_x0000_i1064" DrawAspect="Content" ObjectID="_1405321737" r:id="rId84"/>
        </w:objec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>B2)</w:t>
      </w:r>
      <w:r>
        <w:rPr>
          <w:rFonts w:ascii="Bookman Old Style" w:hAnsi="Bookman Old Style" w:cs="Arial"/>
          <w:b/>
          <w:sz w:val="20"/>
        </w:rPr>
        <w:tab/>
        <w:t>Taxa de Matrícula da PG - TMPG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</w:p>
    <w:p w:rsidR="00000000" w:rsidRDefault="00097D3D">
      <w:pPr>
        <w:pStyle w:val="Corpodetexto2"/>
        <w:tabs>
          <w:tab w:val="left" w:pos="0"/>
        </w:tabs>
        <w:ind w:firstLine="720"/>
        <w:jc w:val="center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560" w:dyaOrig="600">
          <v:shape id="_x0000_i1065" type="#_x0000_t75" style="width:328pt;height:30pt" o:ole="" filled="t">
            <v:fill color2="#ffcebd" rotate="t" focus="-50%" type="gradient"/>
            <v:imagedata r:id="rId85" o:title=""/>
          </v:shape>
          <o:OLEObject Type="Embed" ProgID="Equation.3" ShapeID="_x0000_i1065" DrawAspect="Content" ObjectID="_1405321738" r:id="rId86"/>
        </w:object>
      </w:r>
    </w:p>
    <w:p w:rsidR="00000000" w:rsidRDefault="00097D3D">
      <w:pPr>
        <w:pStyle w:val="Ttulo4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2"/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bCs/>
          <w:sz w:val="20"/>
        </w:rPr>
        <w:t>B3) Taxa de cobertura das Bolsas de Mestrado -</w:t>
      </w:r>
      <w:r>
        <w:rPr>
          <w:rFonts w:ascii="Bookman Old Style" w:hAnsi="Bookman Old Style" w:cs="Arial"/>
          <w:sz w:val="20"/>
        </w:rPr>
        <w:t xml:space="preserve"> </w:t>
      </w:r>
      <w:r>
        <w:rPr>
          <w:rFonts w:ascii="Bookman Old Style" w:hAnsi="Bookman Old Style" w:cs="Arial"/>
          <w:b/>
          <w:sz w:val="20"/>
        </w:rPr>
        <w:t>T</w:t>
      </w:r>
      <w:r>
        <w:rPr>
          <w:rFonts w:ascii="Bookman Old Style" w:hAnsi="Bookman Old Style" w:cs="Arial"/>
          <w:b/>
          <w:bCs/>
          <w:sz w:val="20"/>
        </w:rPr>
        <w:t>BM</w: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500" w:dyaOrig="639">
          <v:shape id="_x0000_i1066" type="#_x0000_t75" style="width:325pt;height:32pt" o:ole="" filled="t">
            <v:fill color2="#ffcebd" rotate="t" focus="-50%" type="gradient"/>
            <v:imagedata r:id="rId87" o:title=""/>
          </v:shape>
          <o:OLEObject Type="Embed" ProgID="Equation.3" ShapeID="_x0000_i1066" DrawAspect="Content" ObjectID="_1405321739" r:id="rId88"/>
        </w:objec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>Obs</w:t>
      </w:r>
      <w:r>
        <w:rPr>
          <w:rFonts w:ascii="Bookman Old Style" w:hAnsi="Bookman Old Style" w:cs="Arial"/>
          <w:b/>
          <w:sz w:val="20"/>
        </w:rPr>
        <w:t>ervação: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  <w:vertAlign w:val="superscript"/>
        </w:rPr>
        <w:t>(3)</w:t>
      </w:r>
      <w:r>
        <w:rPr>
          <w:rFonts w:ascii="Bookman Old Style" w:hAnsi="Bookman Old Style" w:cs="Arial"/>
          <w:sz w:val="20"/>
        </w:rPr>
        <w:t xml:space="preserve"> Refere-se a Bolsas oferecidas por empresas, pela própria ou outra instituição, desde que tenham sua devida comprovação junto à CAPES</w:t>
      </w:r>
    </w:p>
    <w:p w:rsidR="00000000" w:rsidRDefault="00097D3D">
      <w:pPr>
        <w:pStyle w:val="Estilo1"/>
        <w:tabs>
          <w:tab w:val="left" w:pos="426"/>
        </w:tabs>
        <w:rPr>
          <w:rFonts w:ascii="Bookman Old Style" w:hAnsi="Bookman Old Style" w:cs="Arial"/>
          <w:bCs w:val="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B4) Taxa de cobertura das Bolsas de Doutorado - TBD</w: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  <w:t>Representa a cobertura das Bolsas de Doutorado conc</w:t>
      </w:r>
      <w:r>
        <w:rPr>
          <w:rFonts w:ascii="Bookman Old Style" w:hAnsi="Bookman Old Style" w:cs="Arial"/>
          <w:sz w:val="20"/>
          <w:szCs w:val="20"/>
        </w:rPr>
        <w:t>edidas em relação ao contingente de alunos matriculados nos Cursos.</w: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426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600" w:dyaOrig="639">
          <v:shape id="_x0000_i1067" type="#_x0000_t75" style="width:330pt;height:32pt" o:ole="" filled="t">
            <v:fill color2="#ffcebd" rotate="t" focus="-50%" type="gradient"/>
            <v:imagedata r:id="rId89" o:title=""/>
          </v:shape>
          <o:OLEObject Type="Embed" ProgID="Equation.3" ShapeID="_x0000_i1067" DrawAspect="Content" ObjectID="_1405321740" r:id="rId90"/>
        </w:objec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>Observação: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  <w:vertAlign w:val="superscript"/>
        </w:rPr>
        <w:t>(4)</w:t>
      </w:r>
      <w:r>
        <w:rPr>
          <w:rFonts w:ascii="Bookman Old Style" w:hAnsi="Bookman Old Style" w:cs="Arial"/>
          <w:sz w:val="20"/>
        </w:rPr>
        <w:t xml:space="preserve"> Refere-se a Bolsas oferecidas por empresas, pela própria ou outra instituição, desde que tenham sua devida comprovação junto à CAPES.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B5) Índi</w:t>
      </w:r>
      <w:r>
        <w:rPr>
          <w:rFonts w:ascii="Bookman Old Style" w:hAnsi="Bookman Old Style" w:cs="Arial"/>
          <w:b/>
          <w:bCs/>
          <w:sz w:val="20"/>
          <w:szCs w:val="20"/>
        </w:rPr>
        <w:t>ce de crescimento das Matrículas na Pós-Graduação</w:t>
      </w: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pStyle w:val="Corpodetexto2"/>
        <w:tabs>
          <w:tab w:val="left" w:pos="0"/>
        </w:tabs>
        <w:ind w:firstLine="720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>Indica a evolução do número de matrículas nos Programas de Pós-Graduação e deve-se utilizar dados do ano de 1997 como referência e é expresso pelos dois indicadores IMPGM e IMPGD,  calculados das seguintes</w:t>
      </w:r>
      <w:r>
        <w:rPr>
          <w:rFonts w:ascii="Bookman Old Style" w:hAnsi="Bookman Old Style" w:cs="Arial"/>
          <w:sz w:val="20"/>
        </w:rPr>
        <w:t xml:space="preserve"> formas:</w:t>
      </w:r>
    </w:p>
    <w:p w:rsidR="00000000" w:rsidRDefault="00097D3D">
      <w:pPr>
        <w:pStyle w:val="Corpodetexto2"/>
        <w:tabs>
          <w:tab w:val="left" w:pos="0"/>
        </w:tabs>
        <w:ind w:firstLine="720"/>
        <w:jc w:val="both"/>
        <w:rPr>
          <w:rFonts w:ascii="Bookman Old Style" w:hAnsi="Bookman Old Style" w:cs="Arial"/>
          <w:color w:val="FF0000"/>
          <w:sz w:val="20"/>
        </w:rPr>
      </w:pPr>
    </w:p>
    <w:p w:rsidR="00000000" w:rsidRDefault="00097D3D">
      <w:pPr>
        <w:tabs>
          <w:tab w:val="left" w:pos="0"/>
        </w:tabs>
        <w:ind w:firstLine="720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B5.1) </w:t>
      </w: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440" w:dyaOrig="600">
          <v:shape id="_x0000_i1068" type="#_x0000_t75" style="width:322pt;height:30pt" o:ole="" filled="t">
            <v:fill color2="#ffcebd" rotate="t" focus="-50%" type="gradient"/>
            <v:imagedata r:id="rId91" o:title=""/>
          </v:shape>
          <o:OLEObject Type="Embed" ProgID="Equation.3" ShapeID="_x0000_i1068" DrawAspect="Content" ObjectID="_1405321741" r:id="rId92"/>
        </w:object>
      </w:r>
    </w:p>
    <w:p w:rsidR="00000000" w:rsidRDefault="00097D3D">
      <w:pPr>
        <w:pStyle w:val="Ttulo7"/>
        <w:tabs>
          <w:tab w:val="left" w:pos="0"/>
        </w:tabs>
        <w:ind w:firstLine="720"/>
        <w:jc w:val="both"/>
        <w:rPr>
          <w:rFonts w:ascii="Bookman Old Style" w:hAnsi="Bookman Old Style" w:cs="Arial"/>
          <w:bCs/>
          <w:color w:val="000000"/>
          <w:sz w:val="20"/>
        </w:rPr>
      </w:pPr>
    </w:p>
    <w:p w:rsidR="00000000" w:rsidRDefault="00097D3D">
      <w:pPr>
        <w:pStyle w:val="Ttulo7"/>
        <w:tabs>
          <w:tab w:val="left" w:pos="0"/>
        </w:tabs>
        <w:ind w:firstLine="720"/>
        <w:jc w:val="both"/>
        <w:rPr>
          <w:rFonts w:ascii="Bookman Old Style" w:hAnsi="Bookman Old Style" w:cs="Arial"/>
          <w:bCs/>
          <w:color w:val="000000"/>
          <w:sz w:val="20"/>
        </w:rPr>
      </w:pPr>
      <w:r>
        <w:rPr>
          <w:rFonts w:ascii="Bookman Old Style" w:hAnsi="Bookman Old Style" w:cs="Arial"/>
          <w:bCs/>
          <w:color w:val="000000"/>
          <w:sz w:val="20"/>
        </w:rPr>
        <w:t xml:space="preserve">B5.2) </w:t>
      </w: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540" w:dyaOrig="600">
          <v:shape id="_x0000_i1069" type="#_x0000_t75" style="width:327pt;height:30pt" o:ole="" filled="t">
            <v:fill color2="#ffcebd" rotate="t" focus="-50%" type="gradient"/>
            <v:imagedata r:id="rId93" o:title=""/>
          </v:shape>
          <o:OLEObject Type="Embed" ProgID="Equation.3" ShapeID="_x0000_i1069" DrawAspect="Content" ObjectID="_1405321742" r:id="rId94"/>
        </w:object>
      </w: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B6) Relação aluno de Pós-Graduação por Docente Doutor - APGDR</w:t>
      </w:r>
    </w:p>
    <w:p w:rsidR="00000000" w:rsidRDefault="00097D3D">
      <w:pPr>
        <w:pStyle w:val="Ttulo7"/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color w:val="000000"/>
          <w:sz w:val="20"/>
        </w:rPr>
        <w:tab/>
      </w:r>
      <w:r>
        <w:rPr>
          <w:rFonts w:ascii="Bookman Old Style" w:hAnsi="Bookman Old Style" w:cs="Arial"/>
          <w:color w:val="000000"/>
          <w:sz w:val="20"/>
        </w:rPr>
        <w:tab/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  <w:t>Indica como o total de matrículas em Cursos de Mestrado e Doutorado está para o quantitativo de docentes doutores.</w:t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</w:t>
      </w:r>
    </w:p>
    <w:p w:rsidR="00000000" w:rsidRDefault="00097D3D">
      <w:pPr>
        <w:pStyle w:val="Ttulo7"/>
        <w:tabs>
          <w:tab w:val="left" w:pos="0"/>
        </w:tabs>
        <w:jc w:val="center"/>
        <w:rPr>
          <w:rFonts w:ascii="Bookman Old Style" w:hAnsi="Bookman Old Style" w:cs="Arial"/>
          <w:b/>
          <w:bCs/>
          <w:color w:val="000000"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8600" w:dyaOrig="600">
          <v:shape id="_x0000_i1070" type="#_x0000_t75" style="width:430pt;height:30pt" o:ole="" filled="t">
            <v:fill color2="#ffcebd" rotate="t" focus="-50%" type="gradient"/>
            <v:imagedata r:id="rId95" o:title=""/>
          </v:shape>
          <o:OLEObject Type="Embed" ProgID="Equation.3" ShapeID="_x0000_i1070" DrawAspect="Content" ObjectID="_1405321743" r:id="rId96"/>
        </w:object>
      </w:r>
    </w:p>
    <w:p w:rsidR="00000000" w:rsidRDefault="00097D3D">
      <w:pPr>
        <w:pStyle w:val="Ttulo7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Ttulo7"/>
        <w:tabs>
          <w:tab w:val="left" w:pos="426"/>
        </w:tabs>
        <w:jc w:val="both"/>
        <w:rPr>
          <w:rFonts w:ascii="Bookman Old Style" w:hAnsi="Bookman Old Style" w:cs="Arial"/>
          <w:b/>
          <w:color w:val="auto"/>
          <w:sz w:val="20"/>
        </w:rPr>
      </w:pPr>
      <w:r>
        <w:rPr>
          <w:rFonts w:ascii="Bookman Old Style" w:hAnsi="Bookman Old Style" w:cs="Arial"/>
          <w:b/>
          <w:color w:val="auto"/>
          <w:sz w:val="20"/>
        </w:rPr>
        <w:t>Observação:</w:t>
      </w:r>
    </w:p>
    <w:p w:rsidR="00000000" w:rsidRDefault="00097D3D">
      <w:pPr>
        <w:pStyle w:val="Ttulo7"/>
        <w:tabs>
          <w:tab w:val="left" w:pos="426"/>
        </w:tabs>
        <w:jc w:val="both"/>
        <w:rPr>
          <w:rFonts w:ascii="Bookman Old Style" w:hAnsi="Bookman Old Style" w:cs="Arial"/>
          <w:b/>
          <w:color w:val="auto"/>
          <w:sz w:val="20"/>
        </w:rPr>
      </w:pPr>
    </w:p>
    <w:p w:rsidR="00000000" w:rsidRDefault="00097D3D">
      <w:pPr>
        <w:pStyle w:val="Ttulo7"/>
        <w:tabs>
          <w:tab w:val="left" w:pos="426"/>
        </w:tabs>
        <w:jc w:val="both"/>
        <w:rPr>
          <w:rFonts w:ascii="Bookman Old Style" w:hAnsi="Bookman Old Style" w:cs="Arial"/>
          <w:color w:val="auto"/>
          <w:sz w:val="20"/>
        </w:rPr>
      </w:pPr>
      <w:r>
        <w:rPr>
          <w:rFonts w:ascii="Bookman Old Style" w:hAnsi="Bookman Old Style" w:cs="Arial"/>
          <w:color w:val="auto"/>
          <w:sz w:val="20"/>
        </w:rPr>
        <w:t>Neste cálculo deve se considerar apenas  os docentes efetivos.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B7) Produtividade de Docente Doutor - PDR</w:t>
      </w:r>
    </w:p>
    <w:p w:rsidR="00000000" w:rsidRDefault="00097D3D">
      <w:pPr>
        <w:pStyle w:val="Ttulo7"/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color w:val="000000"/>
          <w:sz w:val="20"/>
        </w:rPr>
        <w:tab/>
      </w:r>
      <w:r>
        <w:rPr>
          <w:rFonts w:ascii="Bookman Old Style" w:hAnsi="Bookman Old Style" w:cs="Arial"/>
          <w:color w:val="000000"/>
          <w:sz w:val="20"/>
        </w:rPr>
        <w:tab/>
      </w:r>
      <w:r>
        <w:rPr>
          <w:rFonts w:ascii="Bookman Old Style" w:hAnsi="Bookman Old Style" w:cs="Arial"/>
          <w:color w:val="000000"/>
          <w:sz w:val="20"/>
        </w:rPr>
        <w:tab/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  <w:t>Este indicador expressa a relação entre os diplomados nos Programas de Pós-Graduação, em níveis de Mestrado</w:t>
      </w:r>
      <w:r>
        <w:rPr>
          <w:rFonts w:ascii="Bookman Old Style" w:hAnsi="Bookman Old Style"/>
          <w:sz w:val="20"/>
          <w:szCs w:val="20"/>
        </w:rPr>
        <w:t xml:space="preserve"> e Doutorado e o quantitativo de docentes doutores dos programas.</w:t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</w:p>
    <w:p w:rsidR="00000000" w:rsidRDefault="00097D3D">
      <w:pPr>
        <w:pStyle w:val="Ttulo7"/>
        <w:tabs>
          <w:tab w:val="left" w:pos="0"/>
        </w:tabs>
        <w:jc w:val="center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3720" w:dyaOrig="580">
          <v:shape id="_x0000_i1071" type="#_x0000_t75" style="width:186pt;height:29pt" o:ole="" filled="t">
            <v:fill color2="#ffcebd" rotate="t" focus="-50%" type="gradient"/>
            <v:imagedata r:id="rId97" o:title=""/>
          </v:shape>
          <o:OLEObject Type="Embed" ProgID="Equation.3" ShapeID="_x0000_i1071" DrawAspect="Content" ObjectID="_1405321744" r:id="rId98"/>
        </w:object>
      </w:r>
    </w:p>
    <w:p w:rsidR="00000000" w:rsidRDefault="00097D3D">
      <w:pPr>
        <w:pStyle w:val="Ttulo7"/>
        <w:tabs>
          <w:tab w:val="left" w:pos="0"/>
        </w:tabs>
        <w:jc w:val="both"/>
        <w:rPr>
          <w:rFonts w:ascii="Bookman Old Style" w:hAnsi="Bookman Old Style" w:cs="Arial"/>
          <w:color w:val="000000"/>
          <w:sz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Onde: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NdiPG representa o número de diplomados nos Programas de Pós-Graduação no ano/exercício  em referência.</w:t>
      </w:r>
    </w:p>
    <w:p w:rsidR="00000000" w:rsidRDefault="00097D3D">
      <w:pPr>
        <w:jc w:val="both"/>
        <w:rPr>
          <w:rFonts w:ascii="Bookman Old Style" w:hAnsi="Bookman Old Style" w:cs="Arial"/>
          <w:color w:val="FF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13" w:name="_Toc49340275"/>
      <w:r>
        <w:rPr>
          <w:rFonts w:ascii="Bookman Old Style" w:hAnsi="Bookman Old Style" w:cs="Arial"/>
          <w:sz w:val="20"/>
          <w:szCs w:val="20"/>
        </w:rPr>
        <w:lastRenderedPageBreak/>
        <w:t>C) PESQUISA</w:t>
      </w:r>
      <w:bookmarkEnd w:id="13"/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As atividades de Pesquisa são aque</w:t>
      </w:r>
      <w:r>
        <w:rPr>
          <w:rFonts w:ascii="Bookman Old Style" w:hAnsi="Bookman Old Style" w:cs="Arial"/>
          <w:sz w:val="20"/>
          <w:szCs w:val="20"/>
        </w:rPr>
        <w:t xml:space="preserve">las devidamente aprovadas/cadastradas nos órgãos competentes da IFES e os diversos indicadores elencados a seguir, devem apontar para dimensionar-se o grau de envolvimento institucional com essas atividades e municiar a gestão de resultados que demonstrem </w:t>
      </w:r>
      <w:r>
        <w:rPr>
          <w:rFonts w:ascii="Bookman Old Style" w:hAnsi="Bookman Old Style" w:cs="Arial"/>
          <w:sz w:val="20"/>
          <w:szCs w:val="20"/>
        </w:rPr>
        <w:t>demandas a serem atendidas.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C1) Taxa de alunos com bolsa de pesquisa</w: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Essa taxa visa explicitar as relações entre o número de Bolsistas, devidamente engajados nos Programas institucionais, e os alunos matriculados na IFES, sejam do nível de Graduação qu</w:t>
      </w:r>
      <w:r>
        <w:rPr>
          <w:rFonts w:ascii="Bookman Old Style" w:hAnsi="Bookman Old Style" w:cs="Arial"/>
          <w:sz w:val="20"/>
          <w:szCs w:val="20"/>
        </w:rPr>
        <w:t>anto de Pós-Graduação e é expressa através dos seguintes indicadores:</w: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C1.1)</w:t>
      </w: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6020" w:dyaOrig="520">
          <v:shape id="_x0000_i1072" type="#_x0000_t75" style="width:301pt;height:26pt" o:ole="" filled="t">
            <v:fill color2="#ffcebd" rotate="t" focus="-50%" type="gradient"/>
            <v:imagedata r:id="rId99" o:title=""/>
          </v:shape>
          <o:OLEObject Type="Embed" ProgID="Equation.3" ShapeID="_x0000_i1072" DrawAspect="Content" ObjectID="_1405321745" r:id="rId100"/>
        </w:objec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426"/>
          <w:tab w:val="left" w:pos="720"/>
        </w:tabs>
        <w:ind w:firstLine="540"/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color w:val="FF0000"/>
          <w:sz w:val="20"/>
          <w:szCs w:val="20"/>
        </w:rPr>
        <w:tab/>
      </w:r>
      <w:r>
        <w:rPr>
          <w:rFonts w:ascii="Bookman Old Style" w:hAnsi="Bookman Old Style" w:cs="Arial"/>
          <w:color w:val="000000"/>
          <w:sz w:val="20"/>
          <w:szCs w:val="20"/>
        </w:rPr>
        <w:t>C1.2)</w:t>
      </w:r>
      <w:r>
        <w:rPr>
          <w:rFonts w:ascii="Bookman Old Style" w:hAnsi="Bookman Old Style" w:cs="Arial"/>
          <w:color w:val="000000"/>
          <w:sz w:val="20"/>
          <w:szCs w:val="20"/>
        </w:rPr>
        <w:tab/>
      </w: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7460" w:dyaOrig="520">
          <v:shape id="_x0000_i1073" type="#_x0000_t75" style="width:373pt;height:26pt" o:ole="" filled="t">
            <v:fill color2="#ffcebd" rotate="t" focus="-50%" type="gradient"/>
            <v:imagedata r:id="rId101" o:title=""/>
          </v:shape>
          <o:OLEObject Type="Embed" ProgID="Equation.3" ShapeID="_x0000_i1073" DrawAspect="Content" ObjectID="_1405321746" r:id="rId102"/>
        </w:object>
      </w:r>
    </w:p>
    <w:p w:rsidR="00000000" w:rsidRDefault="00097D3D">
      <w:pPr>
        <w:tabs>
          <w:tab w:val="left" w:pos="426"/>
          <w:tab w:val="left" w:pos="720"/>
        </w:tabs>
        <w:ind w:firstLine="540"/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tabs>
          <w:tab w:val="left" w:pos="426"/>
          <w:tab w:val="left" w:pos="720"/>
        </w:tabs>
        <w:ind w:firstLine="540"/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  <w:t>C1.3)</w:t>
      </w:r>
      <w:r>
        <w:rPr>
          <w:rFonts w:ascii="Bookman Old Style" w:hAnsi="Bookman Old Style" w:cs="Arial"/>
          <w:color w:val="000000"/>
          <w:sz w:val="20"/>
          <w:szCs w:val="20"/>
        </w:rPr>
        <w:tab/>
      </w: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7300" w:dyaOrig="520">
          <v:shape id="_x0000_i1074" type="#_x0000_t75" style="width:365pt;height:26pt" o:ole="" filled="t">
            <v:fill color2="#ffcebd" rotate="t" focus="-50%" type="gradient"/>
            <v:imagedata r:id="rId103" o:title=""/>
          </v:shape>
          <o:OLEObject Type="Embed" ProgID="Equation.3" ShapeID="_x0000_i1074" DrawAspect="Content" ObjectID="_1405321747" r:id="rId104"/>
        </w:objec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  <w:vertAlign w:val="superscript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Observação: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  <w:vertAlign w:val="superscript"/>
        </w:rPr>
        <w:t>(5)</w:t>
      </w:r>
      <w:r>
        <w:rPr>
          <w:rFonts w:ascii="Bookman Old Style" w:hAnsi="Bookman Old Style" w:cs="Arial"/>
          <w:b/>
          <w:sz w:val="20"/>
          <w:szCs w:val="20"/>
          <w:vertAlign w:val="superscript"/>
        </w:rPr>
        <w:t xml:space="preserve">  </w:t>
      </w:r>
      <w:r>
        <w:rPr>
          <w:rFonts w:ascii="Bookman Old Style" w:hAnsi="Bookman Old Style" w:cs="Arial"/>
          <w:sz w:val="20"/>
          <w:szCs w:val="20"/>
        </w:rPr>
        <w:t>Bolsas oferecidas por empresas, pela própria ou outras instituições, de</w:t>
      </w:r>
      <w:r>
        <w:rPr>
          <w:rFonts w:ascii="Bookman Old Style" w:hAnsi="Bookman Old Style" w:cs="Arial"/>
          <w:sz w:val="20"/>
          <w:szCs w:val="20"/>
        </w:rPr>
        <w:t xml:space="preserve"> ensino ou não, desde que tenham sua devida comprovação/aprovação institucional.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C2) Taxa da Produção Intelectual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Expressa a Produção Intelectual, tanto em relação ao quantitativo de docentes em regime de trabalho de Dedicação Exclusiva quanto aos Grupo</w:t>
      </w:r>
      <w:r>
        <w:rPr>
          <w:rFonts w:ascii="Bookman Old Style" w:hAnsi="Bookman Old Style" w:cs="Arial"/>
          <w:sz w:val="20"/>
          <w:szCs w:val="20"/>
        </w:rPr>
        <w:t>s de Pesquisas existentes na IFES, e é representada por dois indicadores, da seguinte forma: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72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  <w:t xml:space="preserve">C2.1) </w:t>
      </w: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000" w:dyaOrig="639">
          <v:shape id="_x0000_i1075" type="#_x0000_t75" style="width:300pt;height:32pt" o:ole="" filled="t">
            <v:fill color2="#ffcebd" rotate="t" focus="-50%" type="gradient"/>
            <v:imagedata r:id="rId105" o:title=""/>
          </v:shape>
          <o:OLEObject Type="Embed" ProgID="Equation.3" ShapeID="_x0000_i1075" DrawAspect="Content" ObjectID="_1405321748" r:id="rId106"/>
        </w:object>
      </w:r>
    </w:p>
    <w:p w:rsidR="00000000" w:rsidRDefault="00097D3D">
      <w:pPr>
        <w:tabs>
          <w:tab w:val="left" w:pos="72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tabs>
          <w:tab w:val="left" w:pos="72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  <w:t xml:space="preserve">C2.2) </w:t>
      </w: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7479" w:dyaOrig="639">
          <v:shape id="_x0000_i1076" type="#_x0000_t75" style="width:374pt;height:32pt" o:ole="" filled="t">
            <v:fill color2="#ffcebd" rotate="t" focus="-50%" type="gradient"/>
            <v:imagedata r:id="rId107" o:title=""/>
          </v:shape>
          <o:OLEObject Type="Embed" ProgID="Equation.3" ShapeID="_x0000_i1076" DrawAspect="Content" ObjectID="_1405321749" r:id="rId108"/>
        </w:objec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Observação:</w: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  <w:vertAlign w:val="superscript"/>
        </w:rPr>
        <w:t>(6)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Indica as respectivas ponderações em relação ao tipo de Produção: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Livros e capítu</w:t>
      </w:r>
      <w:r>
        <w:rPr>
          <w:rFonts w:ascii="Bookman Old Style" w:hAnsi="Bookman Old Style" w:cs="Arial"/>
          <w:color w:val="000000"/>
          <w:sz w:val="20"/>
          <w:szCs w:val="20"/>
        </w:rPr>
        <w:t>los de livros – Peso 4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Tese de doutorado defendida – Peso 4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Autoria de obra artística ou cultural divulgada – Peso 4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Trabalhos completos publicados em periódicos ou eventos – Peso 3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Dissertação de mestrado apresentada – Peso 3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Autoria de exposições e de ou</w:t>
      </w:r>
      <w:r>
        <w:rPr>
          <w:rFonts w:ascii="Bookman Old Style" w:hAnsi="Bookman Old Style" w:cs="Arial"/>
          <w:color w:val="000000"/>
          <w:sz w:val="20"/>
          <w:szCs w:val="20"/>
        </w:rPr>
        <w:t>tros recursos para divulgação de obras artísticas,culturais ou desportivas, como CD-ROM, apresentações multimídias etc – Peso 2</w:t>
      </w:r>
    </w:p>
    <w:p w:rsidR="00000000" w:rsidRDefault="00097D3D">
      <w:pPr>
        <w:numPr>
          <w:ilvl w:val="0"/>
          <w:numId w:val="29"/>
        </w:numPr>
        <w:tabs>
          <w:tab w:val="clear" w:pos="357"/>
          <w:tab w:val="left" w:pos="36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Outros ( resumos, cartilhas, folhetos, relatórios, etc) – Peso 1</w:t>
      </w: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Onde: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Arial"/>
          <w:color w:val="000000"/>
          <w:sz w:val="20"/>
          <w:szCs w:val="20"/>
        </w:rPr>
        <w:tab/>
        <w:t>Número de Produções Intelectuais é dado pelo somatóri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o dos produtos de cada tipo de produção pela sua respectiva ponderação, conforme listagem anterior de ponderações. 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lastRenderedPageBreak/>
        <w:t>C3) Taxa do Patenteamento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É dada pelas relações entre o número de patentes licenciadas, em relação às concedidas, e das concedidas em re</w:t>
      </w:r>
      <w:r>
        <w:rPr>
          <w:rFonts w:ascii="Bookman Old Style" w:hAnsi="Bookman Old Style" w:cs="Arial"/>
          <w:sz w:val="20"/>
          <w:szCs w:val="20"/>
        </w:rPr>
        <w:t xml:space="preserve">lação às depositadas. 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 xml:space="preserve">C3.1) </w:t>
      </w: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3840" w:dyaOrig="600">
          <v:shape id="_x0000_i1077" type="#_x0000_t75" style="width:192pt;height:30pt" o:ole="" filled="t">
            <v:fill color2="#ffcebd" rotate="t" focus="-50%" type="gradient"/>
            <v:imagedata r:id="rId109" o:title=""/>
          </v:shape>
          <o:OLEObject Type="Embed" ProgID="Equation.3" ShapeID="_x0000_i1077" DrawAspect="Content" ObjectID="_1405321750" r:id="rId110"/>
        </w:objec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 xml:space="preserve">C3.2) </w:t>
      </w: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3920" w:dyaOrig="600">
          <v:shape id="_x0000_i1078" type="#_x0000_t75" style="width:196pt;height:30pt" o:ole="" filled="t">
            <v:fill color2="#ffcebd" rotate="t" focus="-50%" type="gradient"/>
            <v:imagedata r:id="rId111" o:title=""/>
          </v:shape>
          <o:OLEObject Type="Embed" ProgID="Equation.3" ShapeID="_x0000_i1078" DrawAspect="Content" ObjectID="_1405321751" r:id="rId112"/>
        </w:objec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C4) Taxa de Docentes em grupos de Pesquisa - TDP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Expressa o envolvimento dos docentes efetivos em relação à atividade de pesquisa, desenvolvida através de grupos de p</w:t>
      </w:r>
      <w:r>
        <w:rPr>
          <w:rFonts w:ascii="Bookman Old Style" w:hAnsi="Bookman Old Style" w:cs="Arial"/>
          <w:sz w:val="20"/>
          <w:szCs w:val="20"/>
        </w:rPr>
        <w:t>esquisa, registrados na IFES.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pStyle w:val="Corpodetexto"/>
        <w:jc w:val="center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680" w:dyaOrig="600">
          <v:shape id="_x0000_i1079" type="#_x0000_t75" style="width:334pt;height:30pt" o:ole="" filled="t">
            <v:fill color2="#ffcebd" rotate="t" focus="-50%" type="gradient"/>
            <v:imagedata r:id="rId113" o:title=""/>
          </v:shape>
          <o:OLEObject Type="Embed" ProgID="Equation.3" ShapeID="_x0000_i1079" DrawAspect="Content" ObjectID="_1405321752" r:id="rId114"/>
        </w:objec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>Observação:</w:t>
      </w:r>
    </w:p>
    <w:p w:rsidR="00000000" w:rsidRDefault="00097D3D">
      <w:pPr>
        <w:pStyle w:val="Corpodetexto"/>
        <w:ind w:firstLine="708"/>
        <w:jc w:val="both"/>
        <w:rPr>
          <w:rFonts w:ascii="Bookman Old Style" w:hAnsi="Bookman Old Style" w:cs="Arial"/>
          <w:b/>
          <w:sz w:val="20"/>
        </w:rPr>
      </w:pP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>O Docente com participação em mais de um grupo de pesquisa será contabilizado uma única vez.</w:t>
      </w:r>
    </w:p>
    <w:p w:rsidR="00000000" w:rsidRDefault="00097D3D">
      <w:pPr>
        <w:pStyle w:val="Corpodetexto"/>
        <w:ind w:firstLine="708"/>
        <w:jc w:val="both"/>
        <w:rPr>
          <w:rFonts w:ascii="Bookman Old Style" w:hAnsi="Bookman Old Style" w:cs="Arial"/>
          <w:color w:val="FF6600"/>
          <w:sz w:val="20"/>
        </w:rPr>
      </w:pPr>
    </w:p>
    <w:p w:rsidR="00000000" w:rsidRDefault="00097D3D">
      <w:pPr>
        <w:pStyle w:val="Corpodetexto"/>
        <w:ind w:firstLine="708"/>
        <w:jc w:val="both"/>
        <w:rPr>
          <w:rFonts w:ascii="Bookman Old Style" w:hAnsi="Bookman Old Style" w:cs="Arial"/>
          <w:color w:val="FF6600"/>
          <w:sz w:val="20"/>
        </w:rPr>
      </w:pPr>
    </w:p>
    <w:p w:rsidR="00000000" w:rsidRDefault="00097D3D">
      <w:pPr>
        <w:pStyle w:val="Corpodetexto"/>
        <w:ind w:firstLine="708"/>
        <w:jc w:val="both"/>
        <w:rPr>
          <w:rFonts w:ascii="Bookman Old Style" w:hAnsi="Bookman Old Style" w:cs="Arial"/>
          <w:color w:val="FF6600"/>
          <w:sz w:val="20"/>
        </w:rPr>
      </w:pPr>
    </w:p>
    <w:p w:rsidR="00000000" w:rsidRDefault="00097D3D">
      <w:pPr>
        <w:pStyle w:val="Corpodetexto"/>
        <w:ind w:firstLine="708"/>
        <w:jc w:val="both"/>
        <w:rPr>
          <w:rFonts w:ascii="Bookman Old Style" w:hAnsi="Bookman Old Style" w:cs="Arial"/>
          <w:color w:val="FF6600"/>
          <w:sz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14" w:name="_Toc49340276"/>
      <w:r>
        <w:rPr>
          <w:rFonts w:ascii="Bookman Old Style" w:hAnsi="Bookman Old Style" w:cs="Arial"/>
          <w:sz w:val="20"/>
          <w:szCs w:val="20"/>
        </w:rPr>
        <w:t>D) EXTENSÃO</w:t>
      </w:r>
      <w:bookmarkEnd w:id="14"/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As ações de extensão são aquelas devidamente aprovadas/cadastradas nos órgãos</w:t>
      </w:r>
      <w:r>
        <w:rPr>
          <w:rFonts w:ascii="Bookman Old Style" w:hAnsi="Bookman Old Style" w:cs="Arial"/>
          <w:sz w:val="20"/>
          <w:szCs w:val="20"/>
        </w:rPr>
        <w:t xml:space="preserve"> competentes da IFES e os diversos indicadores elencados devem apontar para dimensionar-se o grau de envolvimento da IFES com essas atividades na instituição.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D1) Taxa de alunos executores de ação de Extensão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Essa taxa, representada pelos seguintes indi</w:t>
      </w:r>
      <w:r>
        <w:rPr>
          <w:rFonts w:ascii="Bookman Old Style" w:hAnsi="Bookman Old Style" w:cs="Arial"/>
          <w:sz w:val="20"/>
          <w:szCs w:val="20"/>
        </w:rPr>
        <w:t>cadores, expressa o envolvimento dos alunos de Graduação e de Pós-Graduação com as atividades de Extensão Universitária, devidamente reconhecida pela IFES.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ab/>
      </w:r>
    </w:p>
    <w:p w:rsidR="00000000" w:rsidRDefault="00097D3D">
      <w:pPr>
        <w:tabs>
          <w:tab w:val="left" w:pos="72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 xml:space="preserve">D1.1) </w:t>
      </w: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5260" w:dyaOrig="520">
          <v:shape id="_x0000_i1080" type="#_x0000_t75" style="width:263pt;height:26pt" o:ole="" filled="t">
            <v:fill color2="#ffcebd" rotate="t" focus="-50%" type="gradient"/>
            <v:imagedata r:id="rId115" o:title=""/>
          </v:shape>
          <o:OLEObject Type="Embed" ProgID="Equation.3" ShapeID="_x0000_i1080" DrawAspect="Content" ObjectID="_1405321753" r:id="rId116"/>
        </w:object>
      </w:r>
    </w:p>
    <w:p w:rsidR="00000000" w:rsidRDefault="00097D3D">
      <w:pPr>
        <w:tabs>
          <w:tab w:val="left" w:pos="720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72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  <w:t xml:space="preserve">D1.2) </w:t>
      </w: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6340" w:dyaOrig="520">
          <v:shape id="_x0000_i1081" type="#_x0000_t75" style="width:317pt;height:26pt" o:ole="" filled="t">
            <v:fill color2="#ffcebd" rotate="t" focus="-50%" type="gradient"/>
            <v:imagedata r:id="rId117" o:title=""/>
          </v:shape>
          <o:OLEObject Type="Embed" ProgID="Equation.3" ShapeID="_x0000_i1081" DrawAspect="Content" ObjectID="_1405321754" r:id="rId118"/>
        </w:object>
      </w:r>
    </w:p>
    <w:p w:rsidR="00000000" w:rsidRDefault="00097D3D">
      <w:pPr>
        <w:tabs>
          <w:tab w:val="left" w:pos="284"/>
          <w:tab w:val="left" w:pos="720"/>
        </w:tabs>
        <w:jc w:val="both"/>
        <w:rPr>
          <w:rFonts w:ascii="Bookman Old Style" w:hAnsi="Bookman Old Style" w:cs="Arial"/>
          <w:b/>
          <w:bCs/>
          <w:color w:val="000000"/>
          <w:sz w:val="20"/>
          <w:szCs w:val="20"/>
        </w:rPr>
      </w:pPr>
    </w:p>
    <w:p w:rsidR="00000000" w:rsidRDefault="00097D3D">
      <w:pPr>
        <w:tabs>
          <w:tab w:val="left" w:pos="284"/>
          <w:tab w:val="left" w:pos="720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</w:r>
      <w:r>
        <w:rPr>
          <w:rFonts w:ascii="Bookman Old Style" w:hAnsi="Bookman Old Style" w:cs="Arial"/>
          <w:color w:val="000000"/>
          <w:sz w:val="20"/>
          <w:szCs w:val="20"/>
        </w:rPr>
        <w:tab/>
        <w:t xml:space="preserve">D1.3) </w:t>
      </w:r>
      <w:r>
        <w:rPr>
          <w:rFonts w:ascii="Bookman Old Style" w:hAnsi="Bookman Old Style" w:cs="Arial"/>
          <w:b/>
          <w:color w:val="000000"/>
          <w:position w:val="-22"/>
          <w:sz w:val="20"/>
        </w:rPr>
        <w:object w:dxaOrig="6920" w:dyaOrig="520">
          <v:shape id="_x0000_i1082" type="#_x0000_t75" style="width:346pt;height:26pt" o:ole="" filled="t">
            <v:fill color2="#ffcebd" rotate="t" focus="-50%" type="gradient"/>
            <v:imagedata r:id="rId119" o:title=""/>
          </v:shape>
          <o:OLEObject Type="Embed" ProgID="Equation.3" ShapeID="_x0000_i1082" DrawAspect="Content" ObjectID="_1405321755" r:id="rId120"/>
        </w:object>
      </w:r>
    </w:p>
    <w:p w:rsidR="00000000" w:rsidRDefault="00097D3D">
      <w:pPr>
        <w:tabs>
          <w:tab w:val="left" w:pos="284"/>
          <w:tab w:val="left" w:pos="426"/>
        </w:tabs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tabs>
          <w:tab w:val="left" w:pos="284"/>
          <w:tab w:val="left" w:pos="426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O</w:t>
      </w:r>
      <w:r>
        <w:rPr>
          <w:rFonts w:ascii="Bookman Old Style" w:hAnsi="Bookman Old Style" w:cs="Arial"/>
          <w:b/>
          <w:color w:val="000000"/>
          <w:sz w:val="20"/>
          <w:szCs w:val="20"/>
        </w:rPr>
        <w:t>bservação:</w:t>
      </w:r>
    </w:p>
    <w:p w:rsidR="00000000" w:rsidRDefault="00097D3D">
      <w:pPr>
        <w:tabs>
          <w:tab w:val="left" w:pos="284"/>
          <w:tab w:val="left" w:pos="426"/>
        </w:tabs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  <w:vertAlign w:val="superscript"/>
        </w:rPr>
        <w:t xml:space="preserve">(7) </w:t>
      </w:r>
      <w:r>
        <w:rPr>
          <w:rFonts w:ascii="Bookman Old Style" w:hAnsi="Bookman Old Style" w:cs="Arial"/>
          <w:sz w:val="20"/>
          <w:szCs w:val="20"/>
        </w:rPr>
        <w:t>Indica o número de alunos de graduação e de pós-graduação que executam ações extensionistas, com ou sem percepção de bolsa de extensão.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D2) Taxa de Docentes executores de ação de Extensão - TDE</w: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 xml:space="preserve">Esse indicador expressa o envolvimento do </w:t>
      </w:r>
      <w:r>
        <w:rPr>
          <w:rFonts w:ascii="Bookman Old Style" w:hAnsi="Bookman Old Style" w:cs="Arial"/>
          <w:sz w:val="20"/>
        </w:rPr>
        <w:t>corpo docente, em termos de seu quantitativo de pessoas/servidores, com as atividades de Extensão da IFES.</w:t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"/>
        <w:jc w:val="center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920" w:dyaOrig="600">
          <v:shape id="_x0000_i1083" type="#_x0000_t75" style="width:296pt;height:30pt" o:ole="" filled="t">
            <v:fill color2="#ffcebd" rotate="t" focus="-50%" type="gradient"/>
            <v:imagedata r:id="rId121" o:title=""/>
          </v:shape>
          <o:OLEObject Type="Embed" ProgID="Equation.3" ShapeID="_x0000_i1083" DrawAspect="Content" ObjectID="_1405321756" r:id="rId122"/>
        </w:object>
      </w:r>
    </w:p>
    <w:p w:rsidR="00000000" w:rsidRDefault="00097D3D">
      <w:pPr>
        <w:jc w:val="both"/>
        <w:rPr>
          <w:rFonts w:ascii="Bookman Old Style" w:hAnsi="Bookman Old Style" w:cs="Arial"/>
          <w:color w:val="FF66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Observação: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 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Aqui são computados como Docentes todos aqueles que estejam em atividade, excluindo-se os temporários.</w:t>
      </w: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  <w:vertAlign w:val="superscript"/>
        </w:rPr>
      </w:pPr>
      <w:r>
        <w:rPr>
          <w:rFonts w:ascii="Bookman Old Style" w:hAnsi="Bookman Old Style" w:cs="Arial"/>
          <w:bCs w:val="0"/>
          <w:sz w:val="20"/>
          <w:szCs w:val="20"/>
        </w:rPr>
        <w:t>D3) N</w:t>
      </w:r>
      <w:r>
        <w:rPr>
          <w:rFonts w:ascii="Bookman Old Style" w:hAnsi="Bookman Old Style" w:cs="Arial"/>
          <w:bCs w:val="0"/>
          <w:sz w:val="20"/>
          <w:szCs w:val="20"/>
        </w:rPr>
        <w:t>úmero de Ações Equivalentes de Extensão - NAE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Indica o quantitativo de ações de extensão em correspondência com as atividades de ensino da IFES.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0"/>
          <w:sz w:val="20"/>
        </w:rPr>
        <w:object w:dxaOrig="3140" w:dyaOrig="540">
          <v:shape id="_x0000_i1084" type="#_x0000_t75" style="width:157pt;height:27pt" o:ole="" filled="t">
            <v:fill color2="#ffcebd" rotate="t" focus="-50%" type="gradient"/>
            <v:imagedata r:id="rId123" o:title=""/>
          </v:shape>
          <o:OLEObject Type="Embed" ProgID="Equation.3" ShapeID="_x0000_i1084" DrawAspect="Content" ObjectID="_1405321757" r:id="rId124"/>
        </w:objec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Observação: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O valor 15 é um fator de normalização que corresponde a 15h, que é eq</w:t>
      </w:r>
      <w:r>
        <w:rPr>
          <w:rFonts w:ascii="Bookman Old Style" w:hAnsi="Bookman Old Style" w:cs="Arial"/>
          <w:sz w:val="20"/>
          <w:szCs w:val="20"/>
        </w:rPr>
        <w:t>uivalente a 1 crédito.</w:t>
      </w:r>
    </w:p>
    <w:p w:rsidR="00000000" w:rsidRDefault="00097D3D">
      <w:pPr>
        <w:tabs>
          <w:tab w:val="left" w:pos="426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Corpodetexto2"/>
        <w:jc w:val="both"/>
        <w:rPr>
          <w:rFonts w:ascii="Bookman Old Style" w:hAnsi="Bookman Old Style" w:cs="Arial"/>
          <w:b/>
          <w:color w:val="000000"/>
          <w:sz w:val="20"/>
        </w:rPr>
      </w:pPr>
      <w:r>
        <w:rPr>
          <w:rFonts w:ascii="Bookman Old Style" w:hAnsi="Bookman Old Style" w:cs="Arial"/>
          <w:b/>
          <w:color w:val="000000"/>
          <w:sz w:val="20"/>
        </w:rPr>
        <w:t>D4) Carga Horária Docente dedicada a ações de Extensão - CHDE</w:t>
      </w:r>
    </w:p>
    <w:p w:rsidR="00000000" w:rsidRDefault="00097D3D">
      <w:pPr>
        <w:pStyle w:val="Cabealho"/>
        <w:tabs>
          <w:tab w:val="clear" w:pos="4419"/>
          <w:tab w:val="clear" w:pos="8838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pStyle w:val="Corpodetexto"/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>Esse indicador expressa o envolvimento do corpo docente, em termos de carga horária dedicada/realizada, com as atividades de Extensão da IFES.</w: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060" w:dyaOrig="600">
          <v:shape id="_x0000_i1085" type="#_x0000_t75" style="width:303pt;height:30pt" o:ole="" filled="t">
            <v:fill color2="#ffcebd" rotate="t" focus="-50%" type="gradient"/>
            <v:imagedata r:id="rId125" o:title=""/>
          </v:shape>
          <o:OLEObject Type="Embed" ProgID="Equation.3" ShapeID="_x0000_i1085" DrawAspect="Content" ObjectID="_1405321758" r:id="rId126"/>
        </w:objec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Observação: 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Aqui são computados como Docentes todos que estejam em atividade, excluindo-se os temporários.</w:t>
      </w: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15" w:name="_Toc49340277"/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>E) ACERVO BIBLIOGRÁFICO</w:t>
      </w:r>
      <w:bookmarkEnd w:id="15"/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</w:r>
    </w:p>
    <w:p w:rsidR="00000000" w:rsidRDefault="00097D3D">
      <w:pPr>
        <w:ind w:firstLine="708"/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Deve indicar a qualidade e a adequação do acervo bibliográfico existente em relação ao tamanho e demandas instituci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onais, bem como o grau de pesquisa/utilização desse acervo por parte da comunidade universitária. Aqui também a Pós-Graduação considerada é a </w:t>
      </w:r>
      <w:r>
        <w:rPr>
          <w:rFonts w:ascii="Bookman Old Style" w:hAnsi="Bookman Old Style" w:cs="Arial"/>
          <w:i/>
          <w:iCs/>
          <w:color w:val="000000"/>
          <w:sz w:val="20"/>
          <w:szCs w:val="20"/>
        </w:rPr>
        <w:t>Strito Sensu.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E1) Densidade de Livros por Matrícula - DLM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Esse indicador demonstra o potencial de disponibilida</w:t>
      </w:r>
      <w:r>
        <w:rPr>
          <w:rFonts w:ascii="Bookman Old Style" w:hAnsi="Bookman Old Style" w:cs="Arial"/>
          <w:sz w:val="20"/>
          <w:szCs w:val="20"/>
        </w:rPr>
        <w:t>de de acervo para o contingente de alunos de Graduação e de Pós-Graduação da IFES.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540" w:dyaOrig="600">
          <v:shape id="_x0000_i1086" type="#_x0000_t75" style="width:327pt;height:30pt" o:ole="" filled="t">
            <v:fill color2="#ffcebd" rotate="t" focus="-50%" type="gradient"/>
            <v:imagedata r:id="rId127" o:title=""/>
          </v:shape>
          <o:OLEObject Type="Embed" ProgID="Equation.3" ShapeID="_x0000_i1086" DrawAspect="Content" ObjectID="_1405321759" r:id="rId128"/>
        </w:object>
      </w:r>
    </w:p>
    <w:p w:rsidR="00000000" w:rsidRDefault="00097D3D">
      <w:pPr>
        <w:jc w:val="both"/>
        <w:rPr>
          <w:rFonts w:ascii="Bookman Old Style" w:hAnsi="Bookman Old Style" w:cs="Arial"/>
          <w:color w:val="FF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FF0000"/>
          <w:sz w:val="20"/>
          <w:szCs w:val="20"/>
        </w:rPr>
      </w:pPr>
      <w:r>
        <w:rPr>
          <w:rFonts w:ascii="Bookman Old Style" w:hAnsi="Bookman Old Style" w:cs="Arial"/>
          <w:color w:val="FF0000"/>
          <w:sz w:val="20"/>
          <w:szCs w:val="20"/>
        </w:rPr>
        <w:tab/>
      </w: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E2) Densidade de Títulos por Matrícula - DTM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  <w:r>
        <w:rPr>
          <w:rFonts w:ascii="Bookman Old Style" w:hAnsi="Bookman Old Style" w:cs="Arial"/>
          <w:sz w:val="20"/>
        </w:rPr>
        <w:tab/>
        <w:t>Esse indicador evidencia o quantitativo de títulos de livros disponíveis para o contingente de al</w:t>
      </w:r>
      <w:r>
        <w:rPr>
          <w:rFonts w:ascii="Bookman Old Style" w:hAnsi="Bookman Old Style" w:cs="Arial"/>
          <w:sz w:val="20"/>
        </w:rPr>
        <w:t>unos da IFES.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2"/>
        <w:tabs>
          <w:tab w:val="left" w:pos="426"/>
        </w:tabs>
        <w:jc w:val="center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540" w:dyaOrig="600">
          <v:shape id="_x0000_i1087" type="#_x0000_t75" style="width:327pt;height:30pt" o:ole="" filled="t">
            <v:fill color2="#ffcebd" rotate="t" focus="-50%" type="gradient"/>
            <v:imagedata r:id="rId129" o:title=""/>
          </v:shape>
          <o:OLEObject Type="Embed" ProgID="Equation.3" ShapeID="_x0000_i1087" DrawAspect="Content" ObjectID="_1405321760" r:id="rId130"/>
        </w:object>
      </w:r>
    </w:p>
    <w:p w:rsidR="00000000" w:rsidRDefault="00097D3D">
      <w:pPr>
        <w:tabs>
          <w:tab w:val="left" w:pos="1260"/>
        </w:tabs>
        <w:jc w:val="both"/>
        <w:rPr>
          <w:rFonts w:ascii="Bookman Old Style" w:hAnsi="Bookman Old Style" w:cs="Arial"/>
          <w:color w:val="FF0000"/>
          <w:sz w:val="20"/>
          <w:szCs w:val="20"/>
        </w:rPr>
      </w:pPr>
      <w:r>
        <w:rPr>
          <w:rFonts w:ascii="Bookman Old Style" w:hAnsi="Bookman Old Style" w:cs="Arial"/>
          <w:color w:val="FF0000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E3) Densidade de Títulos de Periódicos por Programa de Pós-Graduação - DP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color w:val="000000"/>
          <w:sz w:val="20"/>
        </w:rPr>
        <w:tab/>
      </w:r>
      <w:r>
        <w:rPr>
          <w:rFonts w:ascii="Bookman Old Style" w:hAnsi="Bookman Old Style" w:cs="Arial"/>
          <w:color w:val="000000"/>
          <w:sz w:val="20"/>
        </w:rPr>
        <w:tab/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color w:val="000000"/>
          <w:sz w:val="20"/>
        </w:rPr>
        <w:tab/>
      </w:r>
      <w:r>
        <w:rPr>
          <w:rFonts w:ascii="Bookman Old Style" w:hAnsi="Bookman Old Style" w:cs="Arial"/>
          <w:color w:val="000000"/>
          <w:sz w:val="20"/>
        </w:rPr>
        <w:tab/>
        <w:t>Esse indicador dimensiona o acervo de periódicos, em termos de títulos disponíveis, em relação ao número de Programas de Pós-Graduação d</w:t>
      </w:r>
      <w:r>
        <w:rPr>
          <w:rFonts w:ascii="Bookman Old Style" w:hAnsi="Bookman Old Style" w:cs="Arial"/>
          <w:color w:val="000000"/>
          <w:sz w:val="20"/>
        </w:rPr>
        <w:t>a IFES.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</w:rPr>
      </w:pPr>
    </w:p>
    <w:p w:rsidR="00000000" w:rsidRDefault="00097D3D">
      <w:pPr>
        <w:pStyle w:val="Corpodetexto2"/>
        <w:tabs>
          <w:tab w:val="left" w:pos="426"/>
        </w:tabs>
        <w:jc w:val="center"/>
        <w:rPr>
          <w:rFonts w:ascii="Bookman Old Style" w:hAnsi="Bookman Old Style" w:cs="Arial"/>
          <w:b/>
          <w:bCs/>
          <w:color w:val="000000"/>
          <w:sz w:val="20"/>
        </w:rPr>
      </w:pPr>
      <w:r>
        <w:rPr>
          <w:rFonts w:ascii="Bookman Old Style" w:hAnsi="Bookman Old Style" w:cs="Arial"/>
          <w:color w:val="000000"/>
          <w:position w:val="-26"/>
          <w:sz w:val="20"/>
        </w:rPr>
        <w:object w:dxaOrig="4760" w:dyaOrig="600">
          <v:shape id="_x0000_i1088" type="#_x0000_t75" style="width:238pt;height:30pt" o:ole="" filled="t">
            <v:fill color2="#ffcebd" rotate="t" focus="-50%" type="gradient"/>
            <v:imagedata r:id="rId131" o:title=""/>
          </v:shape>
          <o:OLEObject Type="Embed" ProgID="Equation.3" ShapeID="_x0000_i1088" DrawAspect="Content" ObjectID="_1405321761" r:id="rId132"/>
        </w:object>
      </w:r>
    </w:p>
    <w:p w:rsidR="00000000" w:rsidRDefault="00097D3D">
      <w:pPr>
        <w:pStyle w:val="Rodap"/>
        <w:tabs>
          <w:tab w:val="clear" w:pos="4419"/>
          <w:tab w:val="clear" w:pos="8838"/>
          <w:tab w:val="left" w:pos="284"/>
        </w:tabs>
        <w:jc w:val="both"/>
        <w:rPr>
          <w:rFonts w:ascii="Bookman Old Style" w:hAnsi="Bookman Old Style" w:cs="Arial"/>
          <w:color w:val="000000"/>
        </w:rPr>
      </w:pPr>
      <w:r>
        <w:rPr>
          <w:rFonts w:ascii="Bookman Old Style" w:hAnsi="Bookman Old Style" w:cs="Arial"/>
          <w:color w:val="00000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E4) Densidade de Consulta por Livro - DC</w:t>
      </w:r>
    </w:p>
    <w:p w:rsidR="00000000" w:rsidRDefault="00097D3D">
      <w:pPr>
        <w:pStyle w:val="Ttulo7"/>
        <w:tabs>
          <w:tab w:val="left" w:pos="426"/>
        </w:tabs>
        <w:jc w:val="both"/>
        <w:rPr>
          <w:rFonts w:ascii="Bookman Old Style" w:hAnsi="Bookman Old Style" w:cs="Arial"/>
          <w:color w:val="000000"/>
          <w:sz w:val="20"/>
        </w:rPr>
      </w:pPr>
    </w:p>
    <w:p w:rsidR="00000000" w:rsidRDefault="00097D3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  <w:t>Através desse indicador demonstra-se a busca/consulta ao acervo por parte da comunidade universitária.</w:t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</w:p>
    <w:p w:rsidR="00000000" w:rsidRDefault="00097D3D">
      <w:pPr>
        <w:pStyle w:val="Ttulo7"/>
        <w:tabs>
          <w:tab w:val="left" w:pos="426"/>
        </w:tabs>
        <w:jc w:val="center"/>
        <w:rPr>
          <w:rFonts w:ascii="Bookman Old Style" w:hAnsi="Bookman Old Style" w:cs="Arial"/>
          <w:color w:val="000000"/>
          <w:sz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3600" w:dyaOrig="600">
          <v:shape id="_x0000_i1089" type="#_x0000_t75" style="width:180pt;height:30pt" o:ole="" filled="t">
            <v:fill color2="#ffcebd" rotate="t" focus="-50%" type="gradient"/>
            <v:imagedata r:id="rId133" o:title=""/>
          </v:shape>
          <o:OLEObject Type="Embed" ProgID="Equation.3" ShapeID="_x0000_i1089" DrawAspect="Content" ObjectID="_1405321762" r:id="rId134"/>
        </w:object>
      </w: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pStyle w:val="Subttulo"/>
        <w:jc w:val="both"/>
        <w:rPr>
          <w:rFonts w:ascii="Bookman Old Style" w:hAnsi="Bookman Old Style" w:cs="Arial"/>
          <w:sz w:val="20"/>
          <w:szCs w:val="20"/>
        </w:rPr>
      </w:pPr>
      <w:bookmarkStart w:id="16" w:name="_Toc49340278"/>
      <w:r>
        <w:rPr>
          <w:rFonts w:ascii="Bookman Old Style" w:hAnsi="Bookman Old Style" w:cs="Arial"/>
          <w:sz w:val="20"/>
          <w:szCs w:val="20"/>
        </w:rPr>
        <w:t>F) CORPO DE SERVIDORES</w:t>
      </w:r>
      <w:bookmarkEnd w:id="16"/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Esses indicadores rel</w:t>
      </w:r>
      <w:r>
        <w:rPr>
          <w:rFonts w:ascii="Bookman Old Style" w:hAnsi="Bookman Old Style" w:cs="Arial"/>
          <w:sz w:val="20"/>
          <w:szCs w:val="20"/>
        </w:rPr>
        <w:t>ativos ao quadro de servidores (docentes e técnico-administrativos) devem explicitar diversos enfoques dados pelas IFES, como o esforço institucional para com a qualificação de seus quadros, a evolução desse quadro em termos quantitativos de pessoal e a de</w:t>
      </w:r>
      <w:r>
        <w:rPr>
          <w:rFonts w:ascii="Bookman Old Style" w:hAnsi="Bookman Old Style" w:cs="Arial"/>
          <w:sz w:val="20"/>
          <w:szCs w:val="20"/>
        </w:rPr>
        <w:t>monstração do envolvimento, do quadro de professores, através da manutenção do regime de dedicação exclusiva, dentre outros.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F1) </w:t>
      </w:r>
      <w:r>
        <w:rPr>
          <w:rFonts w:ascii="Bookman Old Style" w:hAnsi="Bookman Old Style" w:cs="Arial"/>
          <w:b/>
          <w:bCs/>
          <w:sz w:val="20"/>
          <w:szCs w:val="20"/>
        </w:rPr>
        <w:t>Taxa de Técnico-Administrativos (TA) com curso superior - TAS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Esse indicador demonstra o quantitativo de servidores técnico</w:t>
      </w:r>
      <w:r>
        <w:rPr>
          <w:rFonts w:ascii="Bookman Old Style" w:hAnsi="Bookman Old Style" w:cs="Arial"/>
          <w:sz w:val="20"/>
          <w:szCs w:val="20"/>
        </w:rPr>
        <w:t>-administrativos que possuem curso superior(Graduação) em relação ao quadro total da IFES, neste segmento.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300" w:dyaOrig="600">
          <v:shape id="_x0000_i1090" type="#_x0000_t75" style="width:265pt;height:30pt" o:ole="" filled="t">
            <v:fill color2="#ffcebd" rotate="t" focus="-50%" type="gradient"/>
            <v:imagedata r:id="rId135" o:title=""/>
          </v:shape>
          <o:OLEObject Type="Embed" ProgID="Equation.3" ShapeID="_x0000_i1090" DrawAspect="Content" ObjectID="_1405321763" r:id="rId136"/>
        </w:object>
      </w:r>
    </w:p>
    <w:p w:rsidR="00000000" w:rsidRDefault="00097D3D">
      <w:pPr>
        <w:pStyle w:val="Estilo1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Observação:</w:t>
      </w: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 xml:space="preserve"> </w:t>
      </w:r>
    </w:p>
    <w:p w:rsidR="00000000" w:rsidRDefault="00097D3D">
      <w:pPr>
        <w:pStyle w:val="Estilo1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No cálculo do número de servidores deve-se considerar apenas aqueles que estão em atividade, do quadro efetiv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>o.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F2) Taxa de Técnico-Administrativos (TA) com Curso de Pós-Graduação (Especialização,Mestrado e Doutorado) - TAPG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Neste indicador demonstra-se a qualificação do corpo técnico-administrativo, em nível de pós-graduação, em relação ao quadro total da IF</w:t>
      </w:r>
      <w:r>
        <w:rPr>
          <w:rFonts w:ascii="Bookman Old Style" w:hAnsi="Bookman Old Style" w:cs="Arial"/>
          <w:sz w:val="20"/>
          <w:szCs w:val="20"/>
        </w:rPr>
        <w:t>ES, neste segmento.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500" w:dyaOrig="600">
          <v:shape id="_x0000_i1091" type="#_x0000_t75" style="width:325pt;height:30pt" o:ole="" filled="t">
            <v:fill color2="#ffcebd" rotate="t" focus="-50%" type="gradient"/>
            <v:imagedata r:id="rId137" o:title=""/>
          </v:shape>
          <o:OLEObject Type="Embed" ProgID="Equation.3" ShapeID="_x0000_i1091" DrawAspect="Content" ObjectID="_1405321764" r:id="rId138"/>
        </w:objec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 xml:space="preserve">Observação: </w:t>
      </w:r>
    </w:p>
    <w:p w:rsidR="00000000" w:rsidRDefault="00097D3D">
      <w:pPr>
        <w:pStyle w:val="Estilo1"/>
        <w:ind w:firstLine="708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No cálculo do número de servidores deve-se considerar apenas aqueles que estão em atividade, do quadro efetivo.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F3) Taxa de Docentes em DE - TDDE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Esse indicador expressa, dentro do quadro doc</w:t>
      </w:r>
      <w:r>
        <w:rPr>
          <w:rFonts w:ascii="Bookman Old Style" w:hAnsi="Bookman Old Style" w:cs="Arial"/>
          <w:sz w:val="20"/>
          <w:szCs w:val="20"/>
        </w:rPr>
        <w:t>ente, o índice de prossores em regime de dedicação exclusiva.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300" w:dyaOrig="600">
          <v:shape id="_x0000_i1092" type="#_x0000_t75" style="width:265pt;height:30pt" o:ole="" filled="t">
            <v:fill color2="#ffcebd" rotate="t" focus="-50%" type="gradient"/>
            <v:imagedata r:id="rId139" o:title=""/>
          </v:shape>
          <o:OLEObject Type="Embed" ProgID="Equation.3" ShapeID="_x0000_i1092" DrawAspect="Content" ObjectID="_1405321765" r:id="rId140"/>
        </w:object>
      </w:r>
    </w:p>
    <w:p w:rsidR="00000000" w:rsidRDefault="00097D3D">
      <w:pPr>
        <w:ind w:firstLine="708"/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Observação :</w:t>
      </w:r>
    </w:p>
    <w:p w:rsidR="00000000" w:rsidRDefault="00097D3D">
      <w:pPr>
        <w:pStyle w:val="Estilo1"/>
        <w:ind w:firstLine="708"/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Aqui considera-se apenas os docentes efetivos.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pStyle w:val="Estilo1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F4) Índice de crescimento do número de Docentes - ID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</w:p>
    <w:p w:rsidR="00000000" w:rsidRDefault="00097D3D">
      <w:pPr>
        <w:pStyle w:val="Corpodetexto2"/>
        <w:tabs>
          <w:tab w:val="left" w:pos="72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>Expressa a evolução do número de docentes do quadr</w:t>
      </w:r>
      <w:r>
        <w:rPr>
          <w:rFonts w:ascii="Bookman Old Style" w:hAnsi="Bookman Old Style" w:cs="Arial"/>
          <w:sz w:val="20"/>
        </w:rPr>
        <w:t>o efetivo e deve-se utilizar os dados do ano de 1997 como referência.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Cs/>
          <w:sz w:val="20"/>
        </w:rPr>
      </w:pP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bCs/>
          <w:sz w:val="20"/>
        </w:rPr>
        <w:t>F5) Índice da evolução do número de Docentes por Titulação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ab/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  <w:r>
        <w:rPr>
          <w:rFonts w:ascii="Bookman Old Style" w:hAnsi="Bookman Old Style" w:cs="Arial"/>
          <w:sz w:val="20"/>
        </w:rPr>
        <w:tab/>
        <w:t>Esse índice é expresso, considerando-se a formação/titulação do corpo docente, nos níveis de Mestrado e de Doutorado, conf</w:t>
      </w:r>
      <w:r>
        <w:rPr>
          <w:rFonts w:ascii="Bookman Old Style" w:hAnsi="Bookman Old Style" w:cs="Arial"/>
          <w:sz w:val="20"/>
        </w:rPr>
        <w:t>orme se segue:</w:t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ab/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b/>
          <w:sz w:val="20"/>
        </w:rPr>
      </w:pPr>
      <w:r>
        <w:rPr>
          <w:rFonts w:ascii="Bookman Old Style" w:hAnsi="Bookman Old Style" w:cs="Arial"/>
          <w:b/>
          <w:sz w:val="20"/>
        </w:rPr>
        <w:tab/>
      </w:r>
      <w:r>
        <w:rPr>
          <w:rFonts w:ascii="Bookman Old Style" w:hAnsi="Bookman Old Style" w:cs="Arial"/>
          <w:sz w:val="20"/>
        </w:rPr>
        <w:t>F5.1)</w:t>
      </w:r>
      <w:r>
        <w:rPr>
          <w:rFonts w:ascii="Bookman Old Style" w:hAnsi="Bookman Old Style" w:cs="Arial"/>
          <w:b/>
          <w:sz w:val="20"/>
        </w:rPr>
        <w:t xml:space="preserve"> Índice de docentes com Mestrado - IDTM</w:t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>Expressa a evolução do número de docentes, do quadro efetivo, com título de Mestre e deve-se utilizar os dados do ano de 1997 como referência.</w:t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b/>
          <w:bCs/>
          <w:sz w:val="20"/>
        </w:rPr>
      </w:pPr>
      <w:r>
        <w:rPr>
          <w:rFonts w:ascii="Bookman Old Style" w:hAnsi="Bookman Old Style" w:cs="Arial"/>
          <w:b/>
          <w:bCs/>
          <w:sz w:val="20"/>
        </w:rPr>
        <w:tab/>
      </w:r>
      <w:r>
        <w:rPr>
          <w:rFonts w:ascii="Bookman Old Style" w:hAnsi="Bookman Old Style" w:cs="Arial"/>
          <w:bCs/>
          <w:sz w:val="20"/>
        </w:rPr>
        <w:t>F5.2</w:t>
      </w:r>
      <w:r>
        <w:rPr>
          <w:rFonts w:ascii="Bookman Old Style" w:hAnsi="Bookman Old Style" w:cs="Arial"/>
          <w:b/>
          <w:bCs/>
          <w:sz w:val="20"/>
        </w:rPr>
        <w:t>) Índice de crescimento do número de Docent</w:t>
      </w:r>
      <w:r>
        <w:rPr>
          <w:rFonts w:ascii="Bookman Old Style" w:hAnsi="Bookman Old Style" w:cs="Arial"/>
          <w:b/>
          <w:bCs/>
          <w:sz w:val="20"/>
        </w:rPr>
        <w:t>es com Doutorado - IDTD</w:t>
      </w: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Cs/>
          <w:sz w:val="20"/>
        </w:rPr>
        <w:t xml:space="preserve"> </w:t>
      </w:r>
      <w:r>
        <w:rPr>
          <w:rFonts w:ascii="Bookman Old Style" w:hAnsi="Bookman Old Style" w:cs="Arial"/>
          <w:sz w:val="20"/>
        </w:rPr>
        <w:tab/>
        <w:t>Expressa a evolução do número de docentes, do quadro efetivo, com título de Doutor  e deve-se utilizar os dados do ano de 1997 como referência.</w:t>
      </w:r>
    </w:p>
    <w:p w:rsidR="00000000" w:rsidRDefault="00097D3D">
      <w:pPr>
        <w:jc w:val="both"/>
        <w:rPr>
          <w:rFonts w:ascii="Bookman Old Style" w:hAnsi="Bookman Old Style" w:cs="Arial"/>
          <w:color w:val="FF66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F6) Índice de evolução do número de Técnico-Administrativos - ITA</w:t>
      </w:r>
    </w:p>
    <w:p w:rsidR="00000000" w:rsidRDefault="00097D3D">
      <w:pPr>
        <w:jc w:val="center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pStyle w:val="Corpodetexto2"/>
        <w:tabs>
          <w:tab w:val="left" w:pos="0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  <w:t>Expressa a evoluç</w:t>
      </w:r>
      <w:r>
        <w:rPr>
          <w:rFonts w:ascii="Bookman Old Style" w:hAnsi="Bookman Old Style" w:cs="Arial"/>
          <w:sz w:val="20"/>
        </w:rPr>
        <w:t>ão do número de funcionários técnico-administrativos, do quadro efetivo, e sugere-se utilizar os dados do ano de 1997 como referência.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F7) Índice de evolução do número de Técnico-Administrativo por Titulação </w:t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/>
          <w:sz w:val="20"/>
        </w:rPr>
        <w:t xml:space="preserve">      </w:t>
      </w:r>
      <w:r>
        <w:rPr>
          <w:rFonts w:ascii="Bookman Old Style" w:hAnsi="Bookman Old Style" w:cs="Arial"/>
          <w:sz w:val="20"/>
        </w:rPr>
        <w:tab/>
      </w:r>
      <w:r>
        <w:rPr>
          <w:rFonts w:ascii="Bookman Old Style" w:hAnsi="Bookman Old Style" w:cs="Arial"/>
          <w:sz w:val="20"/>
        </w:rPr>
        <w:tab/>
      </w:r>
    </w:p>
    <w:p w:rsidR="00000000" w:rsidRDefault="00097D3D">
      <w:pPr>
        <w:pStyle w:val="Corpodetexto2"/>
        <w:tabs>
          <w:tab w:val="left" w:pos="426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sz w:val="20"/>
        </w:rPr>
        <w:tab/>
      </w:r>
      <w:r>
        <w:rPr>
          <w:rFonts w:ascii="Bookman Old Style" w:hAnsi="Bookman Old Style" w:cs="Arial"/>
          <w:sz w:val="20"/>
        </w:rPr>
        <w:tab/>
        <w:t>Esse índice indica a formação/titul</w:t>
      </w:r>
      <w:r>
        <w:rPr>
          <w:rFonts w:ascii="Bookman Old Style" w:hAnsi="Bookman Old Style" w:cs="Arial"/>
          <w:sz w:val="20"/>
        </w:rPr>
        <w:t>ação do corpo técnico-administrativo, nos níveis de Mestrado e de Doutorado, conforme se segue: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720"/>
        </w:tabs>
        <w:ind w:firstLine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F7.1)</w:t>
      </w:r>
      <w:r>
        <w:rPr>
          <w:rFonts w:ascii="Bookman Old Style" w:hAnsi="Bookman Old Style"/>
          <w:b/>
          <w:sz w:val="20"/>
          <w:szCs w:val="20"/>
        </w:rPr>
        <w:t xml:space="preserve"> Índice de Técnico-Administrativos com  Mestrado – ITAM</w:t>
      </w:r>
    </w:p>
    <w:p w:rsidR="00000000" w:rsidRDefault="00097D3D">
      <w:pPr>
        <w:tabs>
          <w:tab w:val="left" w:pos="720"/>
        </w:tabs>
        <w:ind w:firstLine="7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Expressa a evolução do número de funcionários técnico-administrativos do quadro efetivo, com titul</w:t>
      </w:r>
      <w:r>
        <w:rPr>
          <w:rFonts w:ascii="Bookman Old Style" w:hAnsi="Bookman Old Style"/>
          <w:sz w:val="20"/>
          <w:szCs w:val="20"/>
        </w:rPr>
        <w:t>o de Mestre, e deve-se utilizar os dados do ano de 1997 como referência.</w:t>
      </w:r>
    </w:p>
    <w:p w:rsidR="00000000" w:rsidRDefault="00097D3D">
      <w:pPr>
        <w:tabs>
          <w:tab w:val="left" w:pos="720"/>
        </w:tabs>
        <w:ind w:firstLine="720"/>
        <w:jc w:val="both"/>
        <w:rPr>
          <w:rFonts w:ascii="Bookman Old Style" w:hAnsi="Bookman Old Style"/>
          <w:sz w:val="20"/>
          <w:szCs w:val="20"/>
        </w:rPr>
      </w:pPr>
    </w:p>
    <w:p w:rsidR="00000000" w:rsidRDefault="00097D3D">
      <w:pPr>
        <w:tabs>
          <w:tab w:val="left" w:pos="720"/>
        </w:tabs>
        <w:ind w:firstLine="72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F7.2)</w:t>
      </w:r>
      <w:r>
        <w:rPr>
          <w:rFonts w:ascii="Bookman Old Style" w:hAnsi="Bookman Old Style"/>
          <w:b/>
          <w:sz w:val="20"/>
          <w:szCs w:val="20"/>
        </w:rPr>
        <w:t xml:space="preserve"> Índice de Técnico-Administrativos com  Doutorado – ITAD</w:t>
      </w:r>
    </w:p>
    <w:p w:rsidR="00000000" w:rsidRDefault="00097D3D">
      <w:pPr>
        <w:tabs>
          <w:tab w:val="left" w:pos="720"/>
        </w:tabs>
        <w:ind w:firstLine="720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Expressa a evolução do número de funcionários técnico-administrativos do quadro efetivo, com titulo de doutor, e deve-se</w:t>
      </w:r>
      <w:r>
        <w:rPr>
          <w:rFonts w:ascii="Bookman Old Style" w:hAnsi="Bookman Old Style"/>
          <w:sz w:val="20"/>
          <w:szCs w:val="20"/>
        </w:rPr>
        <w:t xml:space="preserve"> utilizar os dados do ano de 1997 como referência.</w:t>
      </w:r>
    </w:p>
    <w:p w:rsidR="00000000" w:rsidRDefault="00097D3D">
      <w:pPr>
        <w:jc w:val="both"/>
        <w:rPr>
          <w:rFonts w:ascii="Bookman Old Style" w:hAnsi="Bookman Old Style" w:cs="Arial"/>
          <w:b/>
          <w:color w:val="FF66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t>F8) Taxa de Docentes Temporários - DT</w:t>
      </w: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</w: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  <w:t>Esse indicador visa mostrar a relação entre o quantitativo de docentes temporários e o quadro total de professores.</w:t>
      </w: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7020" w:dyaOrig="600">
          <v:shape id="_x0000_i1093" type="#_x0000_t75" style="width:351pt;height:30pt" o:ole="" filled="t">
            <v:fill color2="#ffcebd" rotate="t" focus="-50%" type="gradient"/>
            <v:imagedata r:id="rId141" o:title=""/>
          </v:shape>
          <o:OLEObject Type="Embed" ProgID="Equation.3" ShapeID="_x0000_i1093" DrawAspect="Content" ObjectID="_1405321766" r:id="rId142"/>
        </w:object>
      </w:r>
    </w:p>
    <w:p w:rsidR="00000000" w:rsidRDefault="00097D3D">
      <w:pPr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sz w:val="20"/>
          <w:szCs w:val="20"/>
        </w:rPr>
        <w:lastRenderedPageBreak/>
        <w:t>F9) Taxa de Técnico-A</w:t>
      </w:r>
      <w:r>
        <w:rPr>
          <w:rFonts w:ascii="Bookman Old Style" w:hAnsi="Bookman Old Style" w:cs="Arial"/>
          <w:b/>
          <w:color w:val="000000"/>
          <w:sz w:val="20"/>
          <w:szCs w:val="20"/>
        </w:rPr>
        <w:t>dministrativos(TA) Temporários - TAT</w:t>
      </w:r>
    </w:p>
    <w:p w:rsidR="00000000" w:rsidRDefault="00097D3D">
      <w:pPr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ab/>
        <w:t>Indica o quantitativo de servidores técnico-administrativos em relação ao quadro total de servidores, desse segmento, da IFES.</w:t>
      </w:r>
    </w:p>
    <w:p w:rsidR="00000000" w:rsidRDefault="00097D3D">
      <w:pPr>
        <w:jc w:val="both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880" w:dyaOrig="600">
          <v:shape id="_x0000_i1094" type="#_x0000_t75" style="width:294pt;height:30pt" o:ole="" filled="t">
            <v:fill color2="#ffcebd" rotate="t" focus="-50%" type="gradient"/>
            <v:imagedata r:id="rId143" o:title=""/>
          </v:shape>
          <o:OLEObject Type="Embed" ProgID="Equation.3" ShapeID="_x0000_i1094" DrawAspect="Content" ObjectID="_1405321767" r:id="rId144"/>
        </w:objec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5"/>
        <w:tabs>
          <w:tab w:val="left" w:pos="284"/>
          <w:tab w:val="left" w:pos="851"/>
        </w:tabs>
        <w:jc w:val="both"/>
        <w:rPr>
          <w:rFonts w:ascii="Bookman Old Style" w:hAnsi="Bookman Old Style" w:cs="Arial"/>
          <w:i w:val="0"/>
          <w:sz w:val="20"/>
        </w:rPr>
      </w:pPr>
    </w:p>
    <w:p w:rsidR="00000000" w:rsidRDefault="00097D3D">
      <w:pPr>
        <w:rPr>
          <w:rFonts w:ascii="Bookman Old Style" w:hAnsi="Bookman Old Style" w:cs="Arial"/>
          <w:b/>
          <w:sz w:val="20"/>
          <w:szCs w:val="20"/>
        </w:rPr>
      </w:pPr>
      <w:bookmarkStart w:id="17" w:name="_Toc49340279"/>
    </w:p>
    <w:p w:rsidR="00000000" w:rsidRDefault="00097D3D">
      <w:pPr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G) </w:t>
      </w:r>
      <w:bookmarkStart w:id="18" w:name="_Toc49340280"/>
      <w:bookmarkEnd w:id="17"/>
      <w:r>
        <w:rPr>
          <w:rFonts w:ascii="Bookman Old Style" w:hAnsi="Bookman Old Style" w:cs="Arial"/>
          <w:b/>
          <w:sz w:val="20"/>
          <w:szCs w:val="20"/>
        </w:rPr>
        <w:t xml:space="preserve"> HOSPITAL UNIVERSITÁRIO</w:t>
      </w:r>
      <w:bookmarkEnd w:id="18"/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 xml:space="preserve">Esses indicadores, relativos ao </w:t>
      </w:r>
      <w:r>
        <w:rPr>
          <w:rFonts w:ascii="Bookman Old Style" w:hAnsi="Bookman Old Style" w:cs="Arial"/>
          <w:sz w:val="20"/>
          <w:szCs w:val="20"/>
        </w:rPr>
        <w:t>Hospital Universitário(HU) devem, dentre outros, explicitar diversos enfoques como: a dimensão do HU frente às demandas institucionais e da população em geral; a qualidade de suas atividades; e a sua produção em alguns aspectos.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4"/>
        <w:tabs>
          <w:tab w:val="left" w:pos="567"/>
          <w:tab w:val="left" w:pos="709"/>
        </w:tabs>
        <w:jc w:val="both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Cs/>
          <w:sz w:val="20"/>
        </w:rPr>
        <w:t>G1) Densidade de Leito ati</w:t>
      </w:r>
      <w:r>
        <w:rPr>
          <w:rFonts w:ascii="Bookman Old Style" w:hAnsi="Bookman Old Style" w:cs="Arial"/>
          <w:bCs/>
          <w:sz w:val="20"/>
        </w:rPr>
        <w:t>vo por Médico Residente -</w:t>
      </w:r>
      <w:r>
        <w:rPr>
          <w:rFonts w:ascii="Bookman Old Style" w:hAnsi="Bookman Old Style" w:cs="Arial"/>
          <w:sz w:val="20"/>
        </w:rPr>
        <w:t xml:space="preserve"> DLR</w:t>
      </w:r>
    </w:p>
    <w:p w:rsidR="00000000" w:rsidRDefault="00097D3D">
      <w:r>
        <w:tab/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  <w:t>Esse indicador expressa a relação de leitos ativos pelo quantitativo de Médicos Residentes do Hospital Universitário.</w:t>
      </w:r>
    </w:p>
    <w:p w:rsidR="00000000" w:rsidRDefault="00097D3D">
      <w:r>
        <w:tab/>
      </w:r>
      <w:r>
        <w:tab/>
      </w:r>
    </w:p>
    <w:p w:rsidR="00000000" w:rsidRDefault="00097D3D">
      <w:pPr>
        <w:tabs>
          <w:tab w:val="left" w:pos="567"/>
          <w:tab w:val="left" w:pos="709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180" w:dyaOrig="600">
          <v:shape id="_x0000_i1095" type="#_x0000_t75" style="width:309pt;height:30pt" o:ole="" filled="t">
            <v:fill color2="#ffcebd" rotate="t" focus="-50%" type="gradient"/>
            <v:imagedata r:id="rId145" o:title=""/>
          </v:shape>
          <o:OLEObject Type="Embed" ProgID="Equation.3" ShapeID="_x0000_i1095" DrawAspect="Content" ObjectID="_1405321768" r:id="rId146"/>
        </w:object>
      </w:r>
    </w:p>
    <w:p w:rsidR="00000000" w:rsidRDefault="00097D3D">
      <w:pPr>
        <w:pStyle w:val="Estilo1"/>
        <w:tabs>
          <w:tab w:val="left" w:pos="567"/>
        </w:tabs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ab/>
      </w:r>
    </w:p>
    <w:p w:rsidR="00000000" w:rsidRDefault="00097D3D">
      <w:pPr>
        <w:pStyle w:val="Estilo1"/>
        <w:tabs>
          <w:tab w:val="left" w:pos="567"/>
        </w:tabs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Observação:</w:t>
      </w:r>
    </w:p>
    <w:p w:rsidR="00000000" w:rsidRDefault="00097D3D">
      <w:pPr>
        <w:pStyle w:val="Estilo1"/>
        <w:tabs>
          <w:tab w:val="left" w:pos="567"/>
        </w:tabs>
        <w:rPr>
          <w:rFonts w:ascii="Bookman Old Style" w:hAnsi="Bookman Old Style" w:cs="Arial"/>
          <w:bCs w:val="0"/>
          <w:sz w:val="20"/>
          <w:szCs w:val="20"/>
        </w:rPr>
      </w:pPr>
    </w:p>
    <w:p w:rsidR="00000000" w:rsidRDefault="00097D3D">
      <w:pPr>
        <w:pStyle w:val="Estilo1"/>
        <w:tabs>
          <w:tab w:val="left" w:pos="567"/>
        </w:tabs>
        <w:rPr>
          <w:rFonts w:ascii="Bookman Old Style" w:hAnsi="Bookman Old Style" w:cs="Arial"/>
          <w:b w:val="0"/>
          <w:bCs w:val="0"/>
          <w:sz w:val="20"/>
          <w:szCs w:val="20"/>
        </w:rPr>
      </w:pPr>
      <w:r>
        <w:rPr>
          <w:rFonts w:ascii="Bookman Old Style" w:hAnsi="Bookman Old Style" w:cs="Arial"/>
          <w:b w:val="0"/>
          <w:bCs w:val="0"/>
          <w:sz w:val="20"/>
          <w:szCs w:val="20"/>
        </w:rPr>
        <w:t>Considerar apenas os Médicos Residentes aprovados pelo Conselho</w:t>
      </w:r>
      <w:r>
        <w:rPr>
          <w:rFonts w:ascii="Bookman Old Style" w:hAnsi="Bookman Old Style" w:cs="Arial"/>
          <w:b w:val="0"/>
          <w:bCs w:val="0"/>
          <w:sz w:val="20"/>
          <w:szCs w:val="20"/>
        </w:rPr>
        <w:t xml:space="preserve"> de Residência Médica.</w:t>
      </w:r>
    </w:p>
    <w:p w:rsidR="00000000" w:rsidRDefault="00097D3D">
      <w:pPr>
        <w:pStyle w:val="Estilo1"/>
        <w:tabs>
          <w:tab w:val="left" w:pos="567"/>
        </w:tabs>
        <w:rPr>
          <w:rFonts w:ascii="Bookman Old Style" w:hAnsi="Bookman Old Style" w:cs="Arial"/>
          <w:b w:val="0"/>
          <w:bCs w:val="0"/>
          <w:sz w:val="20"/>
          <w:szCs w:val="20"/>
        </w:rPr>
      </w:pP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G2)</w:t>
      </w:r>
      <w:r>
        <w:rPr>
          <w:rFonts w:ascii="Bookman Old Style" w:hAnsi="Bookman Old Style" w:cs="Arial"/>
          <w:b/>
          <w:sz w:val="20"/>
          <w:szCs w:val="20"/>
        </w:rPr>
        <w:tab/>
        <w:t>Densidade de Internos(alunos) por Médico - DIM</w:t>
      </w:r>
    </w:p>
    <w:p w:rsidR="00000000" w:rsidRDefault="00097D3D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</w:p>
    <w:p w:rsidR="00000000" w:rsidRDefault="00097D3D">
      <w:pPr>
        <w:ind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Esse indicador expressa a relação alunos de Internato pelo quantitativo de Médicos do quadro efetivo do Hospital Universitário.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4340" w:dyaOrig="600">
          <v:shape id="_x0000_i1096" type="#_x0000_t75" style="width:217pt;height:30pt" o:ole="" filled="t">
            <v:fill color2="#ffcebd" rotate="t" focus="-50%" type="gradient"/>
            <v:imagedata r:id="rId147" o:title=""/>
          </v:shape>
          <o:OLEObject Type="Embed" ProgID="Equation.3" ShapeID="_x0000_i1096" DrawAspect="Content" ObjectID="_1405321769" r:id="rId148"/>
        </w:objec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color w:val="FF6600"/>
          <w:sz w:val="20"/>
          <w:szCs w:val="20"/>
        </w:rPr>
      </w:pP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G3)  Taxa de Infecção Hos</w:t>
      </w:r>
      <w:r>
        <w:rPr>
          <w:rFonts w:ascii="Bookman Old Style" w:hAnsi="Bookman Old Style" w:cs="Arial"/>
          <w:b/>
          <w:sz w:val="20"/>
          <w:szCs w:val="20"/>
        </w:rPr>
        <w:t>pitalar por período - TIH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Esse é um indicador que demonstra a qualidade das condições de atendimento no Hospital Universitário.</w:t>
      </w: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6080" w:dyaOrig="600">
          <v:shape id="_x0000_i1097" type="#_x0000_t75" style="width:304pt;height:30pt" o:ole="" filled="t">
            <v:fill color2="#ffcebd" rotate="t" focus="-50%" type="gradient"/>
            <v:imagedata r:id="rId149" o:title=""/>
          </v:shape>
          <o:OLEObject Type="Embed" ProgID="Equation.3" ShapeID="_x0000_i1097" DrawAspect="Content" ObjectID="_1405321770" r:id="rId150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G4)  Taxa de Ocupação - TO</w:t>
      </w:r>
    </w:p>
    <w:p w:rsidR="00000000" w:rsidRDefault="00097D3D">
      <w:pPr>
        <w:tabs>
          <w:tab w:val="left" w:pos="284"/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  <w:t>Expressa a capacidade de atendimento do Hospital Universitário em rela</w:t>
      </w:r>
      <w:r>
        <w:rPr>
          <w:rFonts w:ascii="Bookman Old Style" w:hAnsi="Bookman Old Style" w:cs="Arial"/>
          <w:sz w:val="20"/>
          <w:szCs w:val="20"/>
        </w:rPr>
        <w:t>ção ao quantitativo de leitos ativos.</w:t>
      </w:r>
    </w:p>
    <w:p w:rsidR="00000000" w:rsidRDefault="00097D3D">
      <w:pPr>
        <w:tabs>
          <w:tab w:val="left" w:pos="284"/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0"/>
          <w:tab w:val="left" w:pos="567"/>
        </w:tabs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720" w:dyaOrig="600">
          <v:shape id="_x0000_i1098" type="#_x0000_t75" style="width:286pt;height:30pt" o:ole="" filled="t">
            <v:fill color2="#ffcebd" rotate="t" focus="-50%" type="gradient"/>
            <v:imagedata r:id="rId151" o:title=""/>
          </v:shape>
          <o:OLEObject Type="Embed" ProgID="Equation.3" ShapeID="_x0000_i1098" DrawAspect="Content" ObjectID="_1405321771" r:id="rId152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lastRenderedPageBreak/>
        <w:t>G5)  Média de Tempo de Permanência - MP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Expressa a relação entre o número de pacientes atendidos em relação as altas e os remanescentes.</w:t>
      </w:r>
    </w:p>
    <w:p w:rsidR="00000000" w:rsidRDefault="00097D3D">
      <w:pPr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 xml:space="preserve"> </w:t>
      </w: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7080" w:dyaOrig="600">
          <v:shape id="_x0000_i1099" type="#_x0000_t75" style="width:354pt;height:30pt" o:ole="" filled="t">
            <v:fill color2="#ffcebd" rotate="t" focus="-50%" type="gradient"/>
            <v:imagedata r:id="rId153" o:title=""/>
          </v:shape>
          <o:OLEObject Type="Embed" ProgID="Equation.3" ShapeID="_x0000_i1099" DrawAspect="Content" ObjectID="_1405321772" r:id="rId154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G6)  Índice de Consulta</w:t>
      </w:r>
      <w:r>
        <w:rPr>
          <w:rFonts w:ascii="Bookman Old Style" w:hAnsi="Bookman Old Style" w:cs="Arial"/>
          <w:b/>
          <w:sz w:val="20"/>
          <w:szCs w:val="20"/>
        </w:rPr>
        <w:t>s por Médico - ICM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  <w:t>Indica a relação entre as consultas médicas e o quantitativo de médicos existentes no Hospital Universitário.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960" w:dyaOrig="600">
          <v:shape id="_x0000_i1100" type="#_x0000_t75" style="width:298pt;height:30pt" o:ole="" filled="t">
            <v:fill color2="#ffcebd" rotate="t" focus="-50%" type="gradient"/>
            <v:imagedata r:id="rId155" o:title=""/>
          </v:shape>
          <o:OLEObject Type="Embed" ProgID="Equation.3" ShapeID="_x0000_i1100" DrawAspect="Content" ObjectID="_1405321773" r:id="rId156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G7)  Índice de Internação por Consulta - IIC</w: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  <w:t>Expressa a relação que existe entre o quantitativ</w:t>
      </w:r>
      <w:r>
        <w:rPr>
          <w:rFonts w:ascii="Bookman Old Style" w:hAnsi="Bookman Old Style" w:cs="Arial"/>
          <w:sz w:val="20"/>
          <w:szCs w:val="20"/>
        </w:rPr>
        <w:t>o de pacientes internados e as consultas realizadas.</w: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9100" w:dyaOrig="600">
          <v:shape id="_x0000_i1101" type="#_x0000_t75" style="width:455pt;height:30pt" o:ole="" filled="t">
            <v:fill color2="#ffcebd" rotate="t" focus="-50%" type="gradient"/>
            <v:imagedata r:id="rId157" o:title=""/>
          </v:shape>
          <o:OLEObject Type="Embed" ProgID="Equation.3" ShapeID="_x0000_i1101" DrawAspect="Content" ObjectID="_1405321774" r:id="rId158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G8)  Taxa de Mortalidade Infantil - TMI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  <w:t>Esse é um indicador demonstrado através da relação entre os óbitos infantis ocorridos e os nascidos vivos no ano.</w:t>
      </w:r>
    </w:p>
    <w:p w:rsidR="00000000" w:rsidRDefault="00097D3D">
      <w:pPr>
        <w:tabs>
          <w:tab w:val="left" w:pos="567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820" w:dyaOrig="600">
          <v:shape id="_x0000_i1102" type="#_x0000_t75" style="width:291pt;height:30pt" o:ole="" filled="t">
            <v:fill color2="#ffcebd" rotate="t" focus="-50%" type="gradient"/>
            <v:imagedata r:id="rId159" o:title=""/>
          </v:shape>
          <o:OLEObject Type="Embed" ProgID="Equation.3" ShapeID="_x0000_i1102" DrawAspect="Content" ObjectID="_1405321775" r:id="rId160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G9)  Taxa de Partos cirúrgicos ou cesarianos - TP</w: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tabs>
          <w:tab w:val="left" w:pos="0"/>
        </w:tabs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Expressa a relação entre as cesarianas e o número de partos realizados no ano.</w:t>
      </w:r>
    </w:p>
    <w:p w:rsidR="00000000" w:rsidRDefault="00097D3D">
      <w:pPr>
        <w:tabs>
          <w:tab w:val="left" w:pos="0"/>
        </w:tabs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5360" w:dyaOrig="600">
          <v:shape id="_x0000_i1103" type="#_x0000_t75" style="width:268pt;height:30pt" o:ole="" filled="t">
            <v:fill color2="#ffcebd" rotate="t" focus="-50%" type="gradient"/>
            <v:imagedata r:id="rId161" o:title=""/>
          </v:shape>
          <o:OLEObject Type="Embed" ProgID="Equation.3" ShapeID="_x0000_i1103" DrawAspect="Content" ObjectID="_1405321776" r:id="rId162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G10) Taxa de Intervenções Cirúrgicas - TIC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  <w:t>Indica a relação entre as intervenções cirúrgi</w:t>
      </w:r>
      <w:r>
        <w:rPr>
          <w:rFonts w:ascii="Bookman Old Style" w:hAnsi="Bookman Old Style" w:cs="Arial"/>
          <w:sz w:val="20"/>
          <w:szCs w:val="20"/>
        </w:rPr>
        <w:t>cas e as internações realizadas no ano.</w:t>
      </w: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b/>
          <w:color w:val="000000"/>
          <w:sz w:val="20"/>
          <w:szCs w:val="20"/>
        </w:rPr>
      </w:pPr>
    </w:p>
    <w:p w:rsidR="00000000" w:rsidRDefault="00097D3D">
      <w:pPr>
        <w:tabs>
          <w:tab w:val="left" w:pos="0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8640" w:dyaOrig="600">
          <v:shape id="_x0000_i1104" type="#_x0000_t75" style="width:6in;height:30pt" o:ole="" filled="t">
            <v:fill color2="#ffcebd" rotate="t" focus="-50%" type="gradient"/>
            <v:imagedata r:id="rId163" o:title=""/>
          </v:shape>
          <o:OLEObject Type="Embed" ProgID="Equation.3" ShapeID="_x0000_i1104" DrawAspect="Content" ObjectID="_1405321777" r:id="rId164"/>
        </w:object>
      </w:r>
    </w:p>
    <w:p w:rsidR="00000000" w:rsidRDefault="00097D3D">
      <w:pPr>
        <w:tabs>
          <w:tab w:val="left" w:pos="0"/>
        </w:tabs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rPr>
          <w:rFonts w:ascii="Bookman Old Style" w:hAnsi="Bookman Old Style" w:cs="Arial"/>
          <w:b/>
          <w:bCs/>
          <w:sz w:val="20"/>
          <w:szCs w:val="20"/>
        </w:rPr>
      </w:pPr>
      <w:r>
        <w:rPr>
          <w:rFonts w:ascii="Bookman Old Style" w:hAnsi="Bookman Old Style" w:cs="Arial"/>
          <w:b/>
          <w:bCs/>
          <w:sz w:val="20"/>
          <w:szCs w:val="20"/>
        </w:rPr>
        <w:t>G11)</w:t>
      </w:r>
      <w:r>
        <w:rPr>
          <w:rFonts w:ascii="Bookman Old Style" w:hAnsi="Bookman Old Style" w:cs="Arial"/>
          <w:b/>
          <w:bCs/>
          <w:sz w:val="20"/>
          <w:szCs w:val="20"/>
        </w:rPr>
        <w:tab/>
        <w:t>Densidade de Exames Laboratoriais por Consulta - DELC</w:t>
      </w:r>
    </w:p>
    <w:p w:rsidR="00000000" w:rsidRDefault="00097D3D">
      <w:pPr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rPr>
          <w:rFonts w:ascii="Bookman Old Style" w:hAnsi="Bookman Old Style" w:cs="Arial"/>
          <w:bCs/>
          <w:sz w:val="20"/>
          <w:szCs w:val="20"/>
        </w:rPr>
      </w:pPr>
      <w:r>
        <w:rPr>
          <w:rFonts w:ascii="Bookman Old Style" w:hAnsi="Bookman Old Style" w:cs="Arial"/>
          <w:bCs/>
          <w:sz w:val="20"/>
          <w:szCs w:val="20"/>
        </w:rPr>
        <w:tab/>
        <w:t>Trata-se de um indicador que fornece a relação entre os exames realizados e as consultas médicas do ano.</w:t>
      </w:r>
    </w:p>
    <w:p w:rsidR="00000000" w:rsidRDefault="00097D3D">
      <w:pPr>
        <w:rPr>
          <w:rFonts w:ascii="Bookman Old Style" w:hAnsi="Bookman Old Style" w:cs="Arial"/>
          <w:b/>
          <w:bCs/>
          <w:sz w:val="20"/>
          <w:szCs w:val="20"/>
        </w:rPr>
      </w:pPr>
    </w:p>
    <w:p w:rsidR="00000000" w:rsidRDefault="00097D3D">
      <w:pPr>
        <w:pStyle w:val="Ttulo4"/>
        <w:tabs>
          <w:tab w:val="left" w:pos="0"/>
        </w:tabs>
        <w:jc w:val="center"/>
        <w:rPr>
          <w:rFonts w:ascii="Bookman Old Style" w:hAnsi="Bookman Old Style" w:cs="Arial"/>
          <w:sz w:val="20"/>
        </w:rPr>
      </w:pPr>
      <w:r>
        <w:rPr>
          <w:rFonts w:ascii="Bookman Old Style" w:hAnsi="Bookman Old Style" w:cs="Arial"/>
          <w:b w:val="0"/>
          <w:color w:val="000000"/>
          <w:position w:val="-26"/>
          <w:sz w:val="20"/>
        </w:rPr>
        <w:object w:dxaOrig="4020" w:dyaOrig="600">
          <v:shape id="_x0000_i1105" type="#_x0000_t75" style="width:201pt;height:30pt" o:ole="" filled="t">
            <v:fill color2="#ffcebd" rotate="t" focus="-50%" type="gradient"/>
            <v:imagedata r:id="rId165" o:title=""/>
          </v:shape>
          <o:OLEObject Type="Embed" ProgID="Equation.3" ShapeID="_x0000_i1105" DrawAspect="Content" ObjectID="_1405321778" r:id="rId166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4"/>
        <w:tabs>
          <w:tab w:val="left" w:pos="284"/>
        </w:tabs>
        <w:jc w:val="both"/>
        <w:rPr>
          <w:rFonts w:ascii="Bookman Old Style" w:hAnsi="Bookman Old Style" w:cs="Arial"/>
          <w:bCs/>
          <w:sz w:val="20"/>
        </w:rPr>
      </w:pPr>
      <w:r>
        <w:rPr>
          <w:rFonts w:ascii="Bookman Old Style" w:hAnsi="Bookman Old Style" w:cs="Arial"/>
          <w:bCs/>
          <w:sz w:val="20"/>
        </w:rPr>
        <w:lastRenderedPageBreak/>
        <w:t>G12) Densidade de Exames Laboratoriais por Internação - DELI</w:t>
      </w:r>
    </w:p>
    <w:p w:rsidR="00000000" w:rsidRDefault="00097D3D">
      <w:pPr>
        <w:rPr>
          <w:rFonts w:ascii="Bookman Old Style" w:hAnsi="Bookman Old Style" w:cs="Arial"/>
          <w:bCs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tab/>
      </w:r>
      <w:r>
        <w:rPr>
          <w:rFonts w:ascii="Bookman Old Style" w:hAnsi="Bookman Old Style" w:cs="Arial"/>
          <w:sz w:val="20"/>
          <w:szCs w:val="20"/>
        </w:rPr>
        <w:tab/>
      </w:r>
    </w:p>
    <w:p w:rsidR="00000000" w:rsidRDefault="00097D3D">
      <w:pPr>
        <w:ind w:firstLine="708"/>
        <w:rPr>
          <w:rFonts w:ascii="Bookman Old Style" w:hAnsi="Bookman Old Style" w:cs="Arial"/>
          <w:bCs/>
          <w:sz w:val="20"/>
          <w:szCs w:val="20"/>
        </w:rPr>
      </w:pPr>
      <w:r>
        <w:rPr>
          <w:rFonts w:ascii="Bookman Old Style" w:hAnsi="Bookman Old Style" w:cs="Arial"/>
          <w:bCs/>
          <w:sz w:val="20"/>
          <w:szCs w:val="20"/>
        </w:rPr>
        <w:t>Trata-se de um indicador que fornece a relação entre os exames realizados e as internações hospitalares ocorridas no ano.</w: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tabs>
          <w:tab w:val="left" w:pos="284"/>
        </w:tabs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color w:val="000000"/>
          <w:position w:val="-26"/>
          <w:sz w:val="20"/>
        </w:rPr>
        <w:object w:dxaOrig="3940" w:dyaOrig="600">
          <v:shape id="_x0000_i1106" type="#_x0000_t75" style="width:197pt;height:30pt" o:ole="" filled="t">
            <v:fill color2="#ffcebd" rotate="t" focus="-50%" type="gradient"/>
            <v:imagedata r:id="rId167" o:title=""/>
          </v:shape>
          <o:OLEObject Type="Embed" ProgID="Equation.3" ShapeID="_x0000_i1106" DrawAspect="Content" ObjectID="_1405321779" r:id="rId168"/>
        </w:object>
      </w:r>
    </w:p>
    <w:p w:rsidR="00000000" w:rsidRDefault="00097D3D">
      <w:pPr>
        <w:tabs>
          <w:tab w:val="left" w:pos="284"/>
        </w:tabs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Subttulo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bookmarkStart w:id="19" w:name="_Toc49340281"/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4 - DEFINIÇÕES</w:t>
      </w:r>
      <w:bookmarkEnd w:id="19"/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 xml:space="preserve"> IMPORTANTES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1 - Curso Noturno</w:t>
      </w:r>
      <w:r>
        <w:rPr>
          <w:rFonts w:ascii="Bookman Old Style" w:hAnsi="Bookman Old Style" w:cs="Arial"/>
          <w:sz w:val="20"/>
          <w:szCs w:val="20"/>
        </w:rPr>
        <w:t xml:space="preserve"> – curso de graduação que é divulgado como noturno no edital de divulgação do vestibular.</w:t>
      </w:r>
    </w:p>
    <w:p w:rsidR="00000000" w:rsidRDefault="00097D3D">
      <w:pPr>
        <w:ind w:hanging="705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2 - Docentes Temporários</w:t>
      </w:r>
      <w:r>
        <w:rPr>
          <w:rFonts w:ascii="Bookman Old Style" w:hAnsi="Bookman Old Style" w:cs="Arial"/>
          <w:sz w:val="20"/>
          <w:szCs w:val="20"/>
        </w:rPr>
        <w:t xml:space="preserve"> – Professores Substitutos e  Professores Visitantes.</w:t>
      </w:r>
    </w:p>
    <w:p w:rsidR="00000000" w:rsidRDefault="00097D3D">
      <w:pPr>
        <w:ind w:hanging="705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3 - Grupos de Pesquisa</w:t>
      </w:r>
      <w:r>
        <w:rPr>
          <w:rFonts w:ascii="Bookman Old Style" w:hAnsi="Bookman Old Style" w:cs="Arial"/>
          <w:sz w:val="20"/>
          <w:szCs w:val="20"/>
        </w:rPr>
        <w:t xml:space="preserve"> – con</w:t>
      </w:r>
      <w:r>
        <w:rPr>
          <w:rFonts w:ascii="Bookman Old Style" w:hAnsi="Bookman Old Style" w:cs="Arial"/>
          <w:sz w:val="20"/>
          <w:szCs w:val="20"/>
        </w:rPr>
        <w:t>siderar os cadastrados no CNPq.</w:t>
      </w: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pStyle w:val="Ttulo5"/>
        <w:jc w:val="both"/>
        <w:rPr>
          <w:rFonts w:ascii="Bookman Old Style" w:hAnsi="Bookman Old Style" w:cs="Arial"/>
          <w:b w:val="0"/>
          <w:sz w:val="20"/>
        </w:rPr>
      </w:pPr>
      <w:r>
        <w:rPr>
          <w:rFonts w:ascii="Bookman Old Style" w:hAnsi="Bookman Old Style" w:cs="Arial"/>
          <w:i w:val="0"/>
          <w:sz w:val="20"/>
        </w:rPr>
        <w:t xml:space="preserve">4 - Matrícula Fora de Sede </w:t>
      </w:r>
      <w:r>
        <w:rPr>
          <w:rFonts w:ascii="Bookman Old Style" w:hAnsi="Bookman Old Style" w:cs="Arial"/>
          <w:b w:val="0"/>
          <w:i w:val="0"/>
          <w:sz w:val="20"/>
        </w:rPr>
        <w:t>–</w:t>
      </w:r>
      <w:r>
        <w:rPr>
          <w:rFonts w:ascii="Bookman Old Style" w:hAnsi="Bookman Old Style" w:cs="Arial"/>
          <w:sz w:val="20"/>
        </w:rPr>
        <w:t xml:space="preserve"> </w:t>
      </w:r>
      <w:r>
        <w:rPr>
          <w:rFonts w:ascii="Bookman Old Style" w:hAnsi="Bookman Old Style" w:cs="Arial"/>
          <w:b w:val="0"/>
          <w:i w:val="0"/>
          <w:sz w:val="20"/>
        </w:rPr>
        <w:t>considerar as matrículas nos cursos oferecidos em instalações das IFES localizadas em municípios fora do município da sede em cursos com autorização do MEC</w:t>
      </w:r>
      <w:r>
        <w:rPr>
          <w:rFonts w:ascii="Bookman Old Style" w:hAnsi="Bookman Old Style" w:cs="Arial"/>
          <w:b w:val="0"/>
          <w:sz w:val="20"/>
        </w:rPr>
        <w:t>.</w:t>
      </w:r>
    </w:p>
    <w:p w:rsidR="00000000" w:rsidRDefault="00097D3D">
      <w:pPr>
        <w:ind w:hanging="705"/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5 - Número de Diplomados </w:t>
      </w:r>
      <w:r>
        <w:rPr>
          <w:rFonts w:ascii="Bookman Old Style" w:hAnsi="Bookman Old Style" w:cs="Arial"/>
          <w:sz w:val="20"/>
          <w:szCs w:val="20"/>
        </w:rPr>
        <w:t>–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 xml:space="preserve"> número t</w:t>
      </w:r>
      <w:r>
        <w:rPr>
          <w:rFonts w:ascii="Bookman Old Style" w:hAnsi="Bookman Old Style" w:cs="Arial"/>
          <w:sz w:val="20"/>
          <w:szCs w:val="20"/>
        </w:rPr>
        <w:t>otal de alunos que colaram grau, no ano.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6 - Número de Ingressantes </w:t>
      </w:r>
      <w:r>
        <w:rPr>
          <w:rFonts w:ascii="Bookman Old Style" w:hAnsi="Bookman Old Style" w:cs="Arial"/>
          <w:sz w:val="20"/>
          <w:szCs w:val="20"/>
        </w:rPr>
        <w:t xml:space="preserve">– 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número de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ingressos via vestibular ou qualquer outra forma de ingresso, no ano.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7 - Número de Matrículas </w:t>
      </w:r>
      <w:r>
        <w:rPr>
          <w:rFonts w:ascii="Bookman Old Style" w:hAnsi="Bookman Old Style" w:cs="Arial"/>
          <w:sz w:val="20"/>
          <w:szCs w:val="20"/>
        </w:rPr>
        <w:t xml:space="preserve">– número de alunos  regulares/efetivos, que efetuaram matrícula em pelo menos </w:t>
      </w:r>
      <w:r>
        <w:rPr>
          <w:rFonts w:ascii="Bookman Old Style" w:hAnsi="Bookman Old Style" w:cs="Arial"/>
          <w:sz w:val="20"/>
          <w:szCs w:val="20"/>
        </w:rPr>
        <w:t>uma disciplina no referido semestre/ano.</w:t>
      </w:r>
    </w:p>
    <w:p w:rsidR="00000000" w:rsidRDefault="00097D3D">
      <w:pPr>
        <w:pStyle w:val="Ttulo5"/>
        <w:jc w:val="both"/>
        <w:rPr>
          <w:rFonts w:ascii="Bookman Old Style" w:hAnsi="Bookman Old Style" w:cs="Arial"/>
          <w:i w:val="0"/>
          <w:sz w:val="20"/>
        </w:rPr>
      </w:pPr>
    </w:p>
    <w:p w:rsidR="00000000" w:rsidRDefault="00097D3D">
      <w:pPr>
        <w:pStyle w:val="Ttulo5"/>
        <w:jc w:val="both"/>
        <w:rPr>
          <w:rFonts w:ascii="Bookman Old Style" w:hAnsi="Bookman Old Style" w:cs="Arial"/>
          <w:b w:val="0"/>
          <w:i w:val="0"/>
          <w:sz w:val="20"/>
        </w:rPr>
      </w:pPr>
      <w:r>
        <w:rPr>
          <w:rFonts w:ascii="Bookman Old Style" w:hAnsi="Bookman Old Style" w:cs="Arial"/>
          <w:i w:val="0"/>
          <w:sz w:val="20"/>
        </w:rPr>
        <w:t xml:space="preserve">8 - Patente Concedida (ou Carta Patente) </w:t>
      </w:r>
      <w:r>
        <w:rPr>
          <w:rFonts w:ascii="Bookman Old Style" w:hAnsi="Bookman Old Style" w:cs="Arial"/>
          <w:b w:val="0"/>
          <w:i w:val="0"/>
          <w:sz w:val="20"/>
        </w:rPr>
        <w:t>– é o pedido de patente de invenção já examinado pelo INPI ou por escritórios de outros países (no caso de patentes depositadas no exterior) e deferido por apresentar os trê</w:t>
      </w:r>
      <w:r>
        <w:rPr>
          <w:rFonts w:ascii="Bookman Old Style" w:hAnsi="Bookman Old Style" w:cs="Arial"/>
          <w:b w:val="0"/>
          <w:i w:val="0"/>
          <w:sz w:val="20"/>
        </w:rPr>
        <w:t>s requisitos de patenteabilidade, que são: novidade, atividade inventiva e aplicação industrial.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 xml:space="preserve">9 - Patente Depositada </w:t>
      </w:r>
      <w:r>
        <w:rPr>
          <w:rFonts w:ascii="Bookman Old Style" w:hAnsi="Bookman Old Style" w:cs="Arial"/>
          <w:sz w:val="20"/>
          <w:szCs w:val="20"/>
        </w:rPr>
        <w:t>–</w:t>
      </w:r>
      <w:r>
        <w:rPr>
          <w:rFonts w:ascii="Bookman Old Style" w:hAnsi="Bookman Old Style" w:cs="Arial"/>
          <w:b/>
          <w:sz w:val="20"/>
          <w:szCs w:val="20"/>
        </w:rPr>
        <w:t xml:space="preserve"> </w:t>
      </w:r>
      <w:r>
        <w:rPr>
          <w:rFonts w:ascii="Bookman Old Style" w:hAnsi="Bookman Old Style" w:cs="Arial"/>
          <w:sz w:val="20"/>
          <w:szCs w:val="20"/>
        </w:rPr>
        <w:t>é o pedido de patente de invenção protocolado no Instituto Nacional da Propriedade Industrial (INPI) ou em escritórios de outros país</w:t>
      </w:r>
      <w:r>
        <w:rPr>
          <w:rFonts w:ascii="Bookman Old Style" w:hAnsi="Bookman Old Style" w:cs="Arial"/>
          <w:sz w:val="20"/>
          <w:szCs w:val="20"/>
        </w:rPr>
        <w:t>es (no caso de patentes depositadas no exterior).</w:t>
      </w: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r>
        <w:rPr>
          <w:rFonts w:ascii="Bookman Old Style" w:hAnsi="Bookman Old Style" w:cs="Arial"/>
          <w:b/>
          <w:sz w:val="20"/>
          <w:szCs w:val="20"/>
        </w:rPr>
        <w:t>10 - Patente Licenciada</w:t>
      </w:r>
      <w:r>
        <w:rPr>
          <w:rFonts w:ascii="Bookman Old Style" w:hAnsi="Bookman Old Style" w:cs="Arial"/>
          <w:sz w:val="20"/>
          <w:szCs w:val="20"/>
        </w:rPr>
        <w:t xml:space="preserve"> – é a patente comercializada através de contrato específico, podendo prever o recebimento de </w:t>
      </w:r>
      <w:r>
        <w:rPr>
          <w:rFonts w:ascii="Bookman Old Style" w:hAnsi="Bookman Old Style" w:cs="Arial"/>
          <w:i/>
          <w:sz w:val="20"/>
          <w:szCs w:val="20"/>
        </w:rPr>
        <w:t>royalties</w:t>
      </w:r>
      <w:r>
        <w:rPr>
          <w:rFonts w:ascii="Bookman Old Style" w:hAnsi="Bookman Old Style" w:cs="Arial"/>
          <w:sz w:val="20"/>
          <w:szCs w:val="20"/>
        </w:rPr>
        <w:t xml:space="preserve"> por parte do licenciante.</w:t>
      </w:r>
    </w:p>
    <w:p w:rsidR="00000000" w:rsidRDefault="00097D3D">
      <w:pPr>
        <w:ind w:firstLine="2124"/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  <w:bookmarkStart w:id="20" w:name="_Toc49340283"/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b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5 - CONSIDERAÇÕES FINAI</w:t>
      </w: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>S</w:t>
      </w:r>
      <w:bookmarkEnd w:id="20"/>
    </w:p>
    <w:p w:rsidR="00000000" w:rsidRDefault="00097D3D">
      <w:pPr>
        <w:jc w:val="both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both"/>
        <w:rPr>
          <w:rFonts w:ascii="Bookman Old Style" w:hAnsi="Bookman Old Style" w:cs="Arial"/>
          <w:color w:val="FF6600"/>
          <w:sz w:val="20"/>
          <w:szCs w:val="20"/>
        </w:rPr>
      </w:pPr>
    </w:p>
    <w:p w:rsidR="00000000" w:rsidRDefault="00097D3D">
      <w:pPr>
        <w:ind w:firstLine="720"/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O estabelecimento de indicadores padrões para aplicação em todas as IFES não permite, por si só, o estabelecimento de parâmetros de desempenho individuais para cada indicador. As realidades das Instituições Federais de Ensino Superior são distintas e c</w:t>
      </w:r>
      <w:r>
        <w:rPr>
          <w:rFonts w:ascii="Bookman Old Style" w:hAnsi="Bookman Old Style" w:cs="Arial"/>
          <w:color w:val="000000"/>
          <w:sz w:val="20"/>
          <w:szCs w:val="20"/>
        </w:rPr>
        <w:t>omplexas, carecendo da análise situacional de cada instituição. O principal ganho no estabelecimento de indicadores se dá na comparabilidade dos mesmos, em uma série histórica evolutiva em cada IFES. Torna-se imperioso registrar que o  exercício de compara</w:t>
      </w:r>
      <w:r>
        <w:rPr>
          <w:rFonts w:ascii="Bookman Old Style" w:hAnsi="Bookman Old Style" w:cs="Arial"/>
          <w:color w:val="000000"/>
          <w:sz w:val="20"/>
          <w:szCs w:val="20"/>
        </w:rPr>
        <w:t>bilidade entre IFES deve ser feito com base em uma análise de conteúdo mais aprofundada.</w:t>
      </w:r>
    </w:p>
    <w:p w:rsidR="00000000" w:rsidRDefault="00097D3D">
      <w:pPr>
        <w:ind w:firstLine="720"/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ind w:firstLine="720"/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O FORPLAD com este trabalho visa trazer uma contribuição para obter-se uma análise crítica por parte das IFES ao seu desempenho, sob diversos enfoques, sempre na pers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pectiva de desenvolvimento de cada instituição, o que se repercurtirá no desenvolvimento do Sistema Público Federal de Ensino Superior no Brasil.  </w:t>
      </w:r>
    </w:p>
    <w:p w:rsidR="00000000" w:rsidRDefault="00097D3D">
      <w:pPr>
        <w:ind w:firstLine="720"/>
        <w:jc w:val="both"/>
        <w:rPr>
          <w:rFonts w:ascii="Bookman Old Style" w:hAnsi="Bookman Old Style" w:cs="Arial"/>
          <w:color w:val="000000"/>
          <w:sz w:val="20"/>
          <w:szCs w:val="20"/>
        </w:rPr>
      </w:pPr>
    </w:p>
    <w:p w:rsidR="00000000" w:rsidRDefault="00097D3D">
      <w:pPr>
        <w:ind w:firstLine="720"/>
        <w:jc w:val="both"/>
        <w:rPr>
          <w:rFonts w:ascii="Bookman Old Style" w:hAnsi="Bookman Old Style" w:cs="Arial"/>
          <w:color w:val="000000"/>
          <w:sz w:val="20"/>
          <w:szCs w:val="20"/>
        </w:rPr>
      </w:pPr>
      <w:r>
        <w:rPr>
          <w:rFonts w:ascii="Bookman Old Style" w:hAnsi="Bookman Old Style" w:cs="Arial"/>
          <w:color w:val="000000"/>
          <w:sz w:val="20"/>
          <w:szCs w:val="20"/>
        </w:rPr>
        <w:t>A ferramenta utilizada para o cálculo dos indicadores é dada através de uma planilha em Excel, intitulada “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Simulação Indicadores FORPLAD”, sendo parte integrante deste trabalho e estará disponibilizada no Portal do FORPLAD – </w:t>
      </w:r>
      <w:hyperlink r:id="rId169" w:history="1">
        <w:r>
          <w:rPr>
            <w:rStyle w:val="Hyperlink"/>
            <w:rFonts w:ascii="Bookman Old Style" w:hAnsi="Bookman Old Style" w:cs="Arial"/>
            <w:sz w:val="20"/>
            <w:szCs w:val="20"/>
          </w:rPr>
          <w:t>www.andifes.org.br/forplad</w:t>
        </w:r>
      </w:hyperlink>
      <w:r>
        <w:rPr>
          <w:rFonts w:ascii="Bookman Old Style" w:hAnsi="Bookman Old Style" w:cs="Arial"/>
          <w:color w:val="000000"/>
          <w:sz w:val="20"/>
          <w:szCs w:val="20"/>
        </w:rPr>
        <w:t>. Os dados a serem utilizados devem ser os de fontes oficiais</w:t>
      </w:r>
      <w:r>
        <w:rPr>
          <w:rFonts w:ascii="Bookman Old Style" w:hAnsi="Bookman Old Style" w:cs="Arial"/>
          <w:color w:val="000000"/>
          <w:sz w:val="20"/>
          <w:szCs w:val="20"/>
        </w:rPr>
        <w:t xml:space="preserve"> como o Censo/INEP, SIAPE, SIAFI, CAPES, CNPq, etc.</w:t>
      </w: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  <w:r>
        <w:rPr>
          <w:rFonts w:ascii="Bookman Old Style" w:hAnsi="Bookman Old Style" w:cs="Arial"/>
          <w:sz w:val="20"/>
          <w:szCs w:val="20"/>
        </w:rPr>
        <w:br w:type="page"/>
      </w: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</w:pPr>
      <w:r>
        <w:rPr>
          <w:rFonts w:ascii="Bookman Old Style" w:hAnsi="Bookman Old Style" w:cs="Arial"/>
          <w:b/>
          <w:bCs/>
          <w:imprint/>
          <w:color w:val="4D4D4D"/>
          <w:sz w:val="20"/>
          <w:szCs w:val="20"/>
        </w:rPr>
        <w:t xml:space="preserve">6 - Equipes de Elaboração 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left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Primeira Comissão de Trabalho (2000-2001):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Maria Alice Lahorgue/UFRGS - Coordenadora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Emilson Rocha de Oliveira/UFG -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Izabel Cristina Portinho da Cunha Santos/UFR</w:t>
      </w:r>
      <w:r>
        <w:rPr>
          <w:rFonts w:ascii="Bookman Old Style" w:hAnsi="Bookman Old Style" w:cs="Arial"/>
          <w:b w:val="0"/>
          <w:sz w:val="20"/>
          <w:szCs w:val="20"/>
        </w:rPr>
        <w:t>GS -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Carlos Moreira da Costa/UFRJ -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Elizabeth de Araújo Ferreira/UnB –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Hermino Ramos Souza/UFPE -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Jean Oliveira/FUAM -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Marta Emília Teixeira/UnB - Membro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left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Segunda Comissão que deu sequência ao trabalho (2001-2003)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Ed</w:t>
      </w:r>
      <w:r>
        <w:rPr>
          <w:rFonts w:ascii="Bookman Old Style" w:hAnsi="Bookman Old Style" w:cs="Arial"/>
          <w:sz w:val="20"/>
          <w:szCs w:val="20"/>
          <w:lang w:val="pt-PT"/>
        </w:rPr>
        <w:t>milson Bruno da Silveira/UFAM-Coordenador,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Francisco de Assis Matos de Abreu/UFPA – Membro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Hermino Ramos de Souza/UFPE – Membro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Edilberto Duarte Lopes/UFPI – Membro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Marco Antonio Zaboto/UFSCar – Membro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Raquel Cristina Radamés de Sá/UFU – Membro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>Antonio Cam</w:t>
      </w:r>
      <w:r>
        <w:rPr>
          <w:rFonts w:ascii="Bookman Old Style" w:hAnsi="Bookman Old Style" w:cs="Arial"/>
          <w:sz w:val="20"/>
          <w:szCs w:val="20"/>
          <w:lang w:val="pt-PT"/>
        </w:rPr>
        <w:t>ilo de Souza Cruz/EFOA – Membro</w:t>
      </w:r>
    </w:p>
    <w:p w:rsidR="00000000" w:rsidRDefault="00097D3D">
      <w:pPr>
        <w:ind w:firstLine="708"/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 xml:space="preserve">Maria Ivanilde Cavalcante/UFAM - Colaboradora   </w:t>
      </w:r>
    </w:p>
    <w:p w:rsidR="00000000" w:rsidRDefault="00097D3D">
      <w:pPr>
        <w:rPr>
          <w:rFonts w:ascii="Bookman Old Style" w:hAnsi="Bookman Old Style" w:cs="Arial"/>
          <w:sz w:val="20"/>
          <w:szCs w:val="20"/>
          <w:lang w:val="pt-PT"/>
        </w:rPr>
      </w:pPr>
      <w:r>
        <w:rPr>
          <w:rFonts w:ascii="Bookman Old Style" w:hAnsi="Bookman Old Style" w:cs="Arial"/>
          <w:sz w:val="20"/>
          <w:szCs w:val="20"/>
          <w:lang w:val="pt-PT"/>
        </w:rPr>
        <w:tab/>
        <w:t>Érika Pinheiro Magalhães/UFRA – Colaboradora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i/>
          <w:sz w:val="20"/>
          <w:szCs w:val="20"/>
        </w:rPr>
      </w:pPr>
      <w:r>
        <w:rPr>
          <w:rFonts w:ascii="Bookman Old Style" w:hAnsi="Bookman Old Style" w:cs="Arial"/>
          <w:bCs w:val="0"/>
          <w:i/>
          <w:sz w:val="20"/>
          <w:szCs w:val="20"/>
        </w:rPr>
        <w:t>Nota Importante</w:t>
      </w:r>
      <w:r>
        <w:rPr>
          <w:rFonts w:ascii="Bookman Old Style" w:hAnsi="Bookman Old Style" w:cs="Arial"/>
          <w:b w:val="0"/>
          <w:i/>
          <w:sz w:val="20"/>
          <w:szCs w:val="20"/>
        </w:rPr>
        <w:t>: A Coordenação Nacional Ampliada composta pela Coordenação Nacional acrescida dos Coordenado</w:t>
      </w:r>
      <w:r>
        <w:rPr>
          <w:rFonts w:ascii="Bookman Old Style" w:hAnsi="Bookman Old Style" w:cs="Arial"/>
          <w:b w:val="0"/>
          <w:i/>
          <w:sz w:val="20"/>
          <w:szCs w:val="20"/>
        </w:rPr>
        <w:t xml:space="preserve">res de Regionais e Coordenadores de Comissões Temáticas também foram partícipes no preparo deste trabalho final, que se consolidou após as discussões levadas às reuniões plenárias. 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Cs w:val="0"/>
          <w:sz w:val="20"/>
          <w:szCs w:val="20"/>
        </w:rPr>
      </w:pPr>
      <w:r>
        <w:rPr>
          <w:rFonts w:ascii="Bookman Old Style" w:hAnsi="Bookman Old Style" w:cs="Arial"/>
          <w:bCs w:val="0"/>
          <w:sz w:val="20"/>
          <w:szCs w:val="20"/>
        </w:rPr>
        <w:t>Referências: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Relatórios/pareceres do TCU, sobre auditorias às IFES;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In</w:t>
      </w:r>
      <w:r>
        <w:rPr>
          <w:rFonts w:ascii="Bookman Old Style" w:hAnsi="Bookman Old Style" w:cs="Arial"/>
          <w:b w:val="0"/>
          <w:sz w:val="20"/>
          <w:szCs w:val="20"/>
        </w:rPr>
        <w:t>strução Normativa Nº  12/1996/TCU;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Instrução Normativa Nº 02/2000/SFC/MF;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Avaliação da Extensão: proposta de um modelo institucional- dados e indicadores/UFRGS- julho/2000 e out/2000;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Plano Plurianual-PPA 2000-2003;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Extensão Universitária:Diretrizes Co</w:t>
      </w:r>
      <w:r>
        <w:rPr>
          <w:rFonts w:ascii="Bookman Old Style" w:hAnsi="Bookman Old Style" w:cs="Arial"/>
          <w:b w:val="0"/>
          <w:sz w:val="20"/>
          <w:szCs w:val="20"/>
        </w:rPr>
        <w:t>nceituais  e Políticas- Documentos Básicos do Fórum Nacional de Pró-Reitores de Extensão das Universidades Públicas Brasileiras-1997-2000;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Modelo de Alocação de recursos orçamentários para as IFES-MEC/SESu- 1999-2000;</w:t>
      </w: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Normas de Administração e Controle d</w:t>
      </w:r>
      <w:r>
        <w:rPr>
          <w:rFonts w:ascii="Bookman Old Style" w:hAnsi="Bookman Old Style" w:cs="Arial"/>
          <w:b w:val="0"/>
          <w:sz w:val="20"/>
          <w:szCs w:val="20"/>
        </w:rPr>
        <w:t>o Hospital- Ministério da Saúde/Secretaria de Assistência Médica/Coordenadoria de assistência Médica e Hospitalar, 1974.</w:t>
      </w:r>
    </w:p>
    <w:p w:rsidR="00000000" w:rsidRDefault="00097D3D">
      <w:pPr>
        <w:pStyle w:val="Ttulo"/>
        <w:ind w:firstLine="708"/>
        <w:jc w:val="both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 xml:space="preserve"> </w:t>
      </w: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lef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  <w:r>
        <w:rPr>
          <w:rFonts w:ascii="Bookman Old Style" w:hAnsi="Bookman Old Style" w:cs="Arial"/>
          <w:b w:val="0"/>
          <w:sz w:val="20"/>
          <w:szCs w:val="20"/>
        </w:rPr>
        <w:t>Novembro/2003</w:t>
      </w: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097D3D">
      <w:pPr>
        <w:jc w:val="center"/>
        <w:rPr>
          <w:rFonts w:ascii="Bookman Old Style" w:hAnsi="Bookman Old Style"/>
          <w:sz w:val="22"/>
          <w:lang w:val="en-US"/>
        </w:rPr>
      </w:pPr>
    </w:p>
    <w:p w:rsidR="00000000" w:rsidRDefault="00582AEA">
      <w:pPr>
        <w:jc w:val="center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107" type="#_x0000_t136" style="width:356pt;height:47pt" fillcolor="#ffc7b4" stroked="f">
            <v:fill color2="#ff9678" rotate="t" focusposition="1" focussize="" focus="100%" type="gradientRadial">
              <o:fill v:ext="view" type="gradientCenter"/>
            </v:fill>
            <v:stroke endcap="round"/>
            <v:shadow on="t" color="#4d4d4d" opacity="52429f" offset=",3pt"/>
            <v:textpath style="font-family:&quot;Arial Black&quot;;font-size:16pt;v-text-spacing:78650f;v-text-kern:t" trim="t" fitpath="t" string="Universidade Federal de Goiás&#10;Pró-Reitoria de Administração e Finanças"/>
          </v:shape>
        </w:pict>
      </w:r>
    </w:p>
    <w:p w:rsidR="00000000" w:rsidRDefault="00097D3D">
      <w:pPr>
        <w:jc w:val="center"/>
        <w:rPr>
          <w:rFonts w:ascii="Century" w:hAnsi="Century"/>
          <w:sz w:val="22"/>
          <w:szCs w:val="22"/>
        </w:rPr>
      </w:pPr>
    </w:p>
    <w:p w:rsidR="00000000" w:rsidRDefault="00097D3D">
      <w:pPr>
        <w:jc w:val="center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Campus Samambaia – Caixa Postal 131</w:t>
      </w:r>
    </w:p>
    <w:p w:rsidR="00000000" w:rsidRDefault="00097D3D">
      <w:pPr>
        <w:jc w:val="center"/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>CEP: 74001-970 – Goiânia – GO</w:t>
      </w:r>
    </w:p>
    <w:p w:rsidR="00000000" w:rsidRDefault="00097D3D">
      <w:pPr>
        <w:jc w:val="center"/>
        <w:rPr>
          <w:rFonts w:ascii="Century" w:hAnsi="Century"/>
          <w:sz w:val="22"/>
          <w:szCs w:val="22"/>
          <w:lang w:val="en-US"/>
        </w:rPr>
      </w:pPr>
      <w:r>
        <w:rPr>
          <w:rFonts w:ascii="Century" w:hAnsi="Century"/>
          <w:sz w:val="22"/>
          <w:szCs w:val="22"/>
          <w:lang w:val="en-US"/>
        </w:rPr>
        <w:t>Fone: (62) 521-1054</w:t>
      </w:r>
    </w:p>
    <w:p w:rsidR="00000000" w:rsidRDefault="00097D3D">
      <w:pPr>
        <w:jc w:val="center"/>
        <w:rPr>
          <w:rFonts w:ascii="Century" w:hAnsi="Century"/>
          <w:sz w:val="22"/>
          <w:szCs w:val="22"/>
          <w:lang w:val="en-US"/>
        </w:rPr>
      </w:pPr>
      <w:r>
        <w:rPr>
          <w:rFonts w:ascii="Century" w:hAnsi="Century"/>
          <w:sz w:val="22"/>
          <w:szCs w:val="22"/>
          <w:lang w:val="en-US"/>
        </w:rPr>
        <w:t>Fax: (62) 521-1131</w:t>
      </w:r>
    </w:p>
    <w:p w:rsidR="00000000" w:rsidRDefault="00097D3D">
      <w:pPr>
        <w:jc w:val="center"/>
        <w:rPr>
          <w:rFonts w:ascii="Century" w:hAnsi="Century"/>
          <w:sz w:val="22"/>
          <w:szCs w:val="22"/>
          <w:lang w:val="en-US"/>
        </w:rPr>
      </w:pPr>
      <w:r>
        <w:rPr>
          <w:rFonts w:ascii="Century" w:hAnsi="Century"/>
          <w:sz w:val="22"/>
          <w:szCs w:val="22"/>
          <w:lang w:val="en-US"/>
        </w:rPr>
        <w:t xml:space="preserve">Home page: </w:t>
      </w:r>
      <w:hyperlink r:id="rId170" w:history="1">
        <w:r>
          <w:rPr>
            <w:rStyle w:val="Hyperlink"/>
            <w:rFonts w:ascii="Century" w:hAnsi="Century"/>
            <w:sz w:val="22"/>
            <w:szCs w:val="22"/>
            <w:lang w:val="en-US"/>
          </w:rPr>
          <w:t>www.proad.ufg.br</w:t>
        </w:r>
      </w:hyperlink>
    </w:p>
    <w:p w:rsidR="00000000" w:rsidRDefault="00097D3D">
      <w:pPr>
        <w:tabs>
          <w:tab w:val="left" w:pos="8040"/>
        </w:tabs>
        <w:rPr>
          <w:rFonts w:ascii="Bookman Old Style" w:hAnsi="Bookman Old Style"/>
          <w:sz w:val="22"/>
          <w:lang w:val="en-US"/>
        </w:rPr>
      </w:pPr>
      <w:r>
        <w:rPr>
          <w:rFonts w:ascii="Bookman Old Style" w:hAnsi="Bookman Old Style"/>
          <w:sz w:val="22"/>
          <w:lang w:val="en-US"/>
        </w:rPr>
        <w:tab/>
      </w:r>
    </w:p>
    <w:p w:rsidR="00097D3D" w:rsidRDefault="00097D3D">
      <w:pPr>
        <w:pStyle w:val="Ttulo"/>
        <w:ind w:firstLine="708"/>
        <w:jc w:val="right"/>
        <w:rPr>
          <w:rFonts w:ascii="Bookman Old Style" w:hAnsi="Bookman Old Style" w:cs="Arial"/>
          <w:b w:val="0"/>
          <w:sz w:val="20"/>
          <w:szCs w:val="20"/>
          <w:lang w:val="en-US"/>
        </w:rPr>
      </w:pPr>
    </w:p>
    <w:sectPr w:rsidR="00097D3D">
      <w:headerReference w:type="default" r:id="rId171"/>
      <w:footerReference w:type="even" r:id="rId172"/>
      <w:footerReference w:type="default" r:id="rId173"/>
      <w:pgSz w:w="11907" w:h="16840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D3D" w:rsidRDefault="00097D3D">
      <w:r>
        <w:separator/>
      </w:r>
    </w:p>
  </w:endnote>
  <w:endnote w:type="continuationSeparator" w:id="1">
    <w:p w:rsidR="00097D3D" w:rsidRDefault="00097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97D3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00000" w:rsidRDefault="00097D3D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97D3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82AEA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000000" w:rsidRDefault="00097D3D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D3D" w:rsidRDefault="00097D3D">
      <w:r>
        <w:separator/>
      </w:r>
    </w:p>
  </w:footnote>
  <w:footnote w:type="continuationSeparator" w:id="1">
    <w:p w:rsidR="00097D3D" w:rsidRDefault="00097D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97D3D">
    <w:pPr>
      <w:pStyle w:val="Cabealho"/>
      <w:pBdr>
        <w:bottom w:val="threeDEngrave" w:sz="6" w:space="1" w:color="FF9975"/>
      </w:pBdr>
      <w:jc w:val="right"/>
      <w:rPr>
        <w:rFonts w:ascii="Courier New" w:hAnsi="Courier New" w:cs="Courier New"/>
        <w:i/>
        <w:iCs/>
        <w:sz w:val="16"/>
      </w:rPr>
    </w:pPr>
    <w:r>
      <w:tab/>
    </w:r>
    <w:r>
      <w:rPr>
        <w:rFonts w:ascii="Bookman Old Style" w:hAnsi="Bookman Old Style" w:cs="Courier New"/>
        <w:i/>
        <w:iCs/>
        <w:sz w:val="16"/>
        <w:szCs w:val="16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108" type="#_x0000_t136" style="width:124pt;height:10pt">
          <v:shadow on="t" opacity="52429f"/>
          <v:textpath style="font-family:&quot;Bell MT&quot;;font-size:8pt;font-style:italic;v-text-kern:t" trim="t" fitpath="t" string="FORPLAD - Indicadores  de Gestão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60_"/>
      </v:shape>
    </w:pict>
  </w:numPicBullet>
  <w:abstractNum w:abstractNumId="0">
    <w:nsid w:val="0061451E"/>
    <w:multiLevelType w:val="multilevel"/>
    <w:tmpl w:val="906041C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>
    <w:nsid w:val="0A0A4C88"/>
    <w:multiLevelType w:val="singleLevel"/>
    <w:tmpl w:val="677A4172"/>
    <w:lvl w:ilvl="0">
      <w:start w:val="2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hAnsi="Times New Roman" w:hint="default"/>
      </w:rPr>
    </w:lvl>
  </w:abstractNum>
  <w:abstractNum w:abstractNumId="2">
    <w:nsid w:val="10EA1445"/>
    <w:multiLevelType w:val="multilevel"/>
    <w:tmpl w:val="85D82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3">
    <w:nsid w:val="129751BD"/>
    <w:multiLevelType w:val="singleLevel"/>
    <w:tmpl w:val="1E8640C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36C488F"/>
    <w:multiLevelType w:val="hybridMultilevel"/>
    <w:tmpl w:val="B6B8284E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9F501E0"/>
    <w:multiLevelType w:val="hybridMultilevel"/>
    <w:tmpl w:val="219E04B2"/>
    <w:lvl w:ilvl="0" w:tplc="D81088B0">
      <w:start w:val="2"/>
      <w:numFmt w:val="bullet"/>
      <w:lvlText w:val=""/>
      <w:lvlPicBulletId w:val="0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9E1442"/>
    <w:multiLevelType w:val="singleLevel"/>
    <w:tmpl w:val="D08075F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58B7773"/>
    <w:multiLevelType w:val="hybridMultilevel"/>
    <w:tmpl w:val="87B6E54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21A3B"/>
    <w:multiLevelType w:val="hybridMultilevel"/>
    <w:tmpl w:val="5D12115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766A50"/>
    <w:multiLevelType w:val="hybridMultilevel"/>
    <w:tmpl w:val="8004A0D6"/>
    <w:lvl w:ilvl="0" w:tplc="73E247CC">
      <w:start w:val="1"/>
      <w:numFmt w:val="upperRoman"/>
      <w:lvlText w:val="%1."/>
      <w:lvlJc w:val="left"/>
      <w:pPr>
        <w:tabs>
          <w:tab w:val="num" w:pos="1137"/>
        </w:tabs>
        <w:ind w:left="1137" w:hanging="360"/>
      </w:pPr>
      <w:rPr>
        <w:rFonts w:ascii="Times New Roman" w:eastAsia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>
    <w:nsid w:val="2CB30D17"/>
    <w:multiLevelType w:val="multilevel"/>
    <w:tmpl w:val="C5C6B50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1">
    <w:nsid w:val="33644B63"/>
    <w:multiLevelType w:val="singleLevel"/>
    <w:tmpl w:val="C6E275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3A0E595A"/>
    <w:multiLevelType w:val="singleLevel"/>
    <w:tmpl w:val="47A04EC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3">
    <w:nsid w:val="462F42D2"/>
    <w:multiLevelType w:val="hybridMultilevel"/>
    <w:tmpl w:val="8CD2F3A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C05900"/>
    <w:multiLevelType w:val="multilevel"/>
    <w:tmpl w:val="4CF253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5">
    <w:nsid w:val="4876286A"/>
    <w:multiLevelType w:val="hybridMultilevel"/>
    <w:tmpl w:val="03DC6F48"/>
    <w:lvl w:ilvl="0" w:tplc="E04EA5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8F570A"/>
    <w:multiLevelType w:val="hybridMultilevel"/>
    <w:tmpl w:val="A894BA3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CB1AAD"/>
    <w:multiLevelType w:val="hybridMultilevel"/>
    <w:tmpl w:val="2E306328"/>
    <w:lvl w:ilvl="0" w:tplc="F4B6AF6C">
      <w:start w:val="1"/>
      <w:numFmt w:val="decimal"/>
      <w:lvlText w:val="%1."/>
      <w:lvlJc w:val="left"/>
      <w:pPr>
        <w:tabs>
          <w:tab w:val="num" w:pos="972"/>
        </w:tabs>
        <w:ind w:left="972" w:hanging="61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8">
    <w:nsid w:val="59E8613B"/>
    <w:multiLevelType w:val="singleLevel"/>
    <w:tmpl w:val="AD0C463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5BB2056A"/>
    <w:multiLevelType w:val="hybridMultilevel"/>
    <w:tmpl w:val="01800000"/>
    <w:lvl w:ilvl="0" w:tplc="73E247CC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DE30E08"/>
    <w:multiLevelType w:val="hybridMultilevel"/>
    <w:tmpl w:val="E68E7C08"/>
    <w:lvl w:ilvl="0" w:tplc="0416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63E04EA9"/>
    <w:multiLevelType w:val="singleLevel"/>
    <w:tmpl w:val="C27C9B8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64BF4BD6"/>
    <w:multiLevelType w:val="singleLevel"/>
    <w:tmpl w:val="0978970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65EC4D60"/>
    <w:multiLevelType w:val="hybridMultilevel"/>
    <w:tmpl w:val="E68E7C08"/>
    <w:lvl w:ilvl="0" w:tplc="E04EA5D2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688342ED"/>
    <w:multiLevelType w:val="hybridMultilevel"/>
    <w:tmpl w:val="9312A5A0"/>
    <w:lvl w:ilvl="0" w:tplc="0416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2B2292"/>
    <w:multiLevelType w:val="hybridMultilevel"/>
    <w:tmpl w:val="DD7ED33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5C5523"/>
    <w:multiLevelType w:val="hybridMultilevel"/>
    <w:tmpl w:val="E68E7C08"/>
    <w:lvl w:ilvl="0" w:tplc="E04EA5D2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E8D60A3"/>
    <w:multiLevelType w:val="hybridMultilevel"/>
    <w:tmpl w:val="4C7229A2"/>
    <w:lvl w:ilvl="0" w:tplc="0416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8">
    <w:nsid w:val="6F793E02"/>
    <w:multiLevelType w:val="multilevel"/>
    <w:tmpl w:val="2D627290"/>
    <w:lvl w:ilvl="0">
      <w:start w:val="1"/>
      <w:numFmt w:val="lowerRoman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1"/>
  </w:num>
  <w:num w:numId="4">
    <w:abstractNumId w:val="1"/>
  </w:num>
  <w:num w:numId="5">
    <w:abstractNumId w:val="22"/>
  </w:num>
  <w:num w:numId="6">
    <w:abstractNumId w:val="18"/>
  </w:num>
  <w:num w:numId="7">
    <w:abstractNumId w:val="12"/>
  </w:num>
  <w:num w:numId="8">
    <w:abstractNumId w:val="6"/>
  </w:num>
  <w:num w:numId="9">
    <w:abstractNumId w:val="25"/>
  </w:num>
  <w:num w:numId="10">
    <w:abstractNumId w:val="16"/>
  </w:num>
  <w:num w:numId="11">
    <w:abstractNumId w:val="4"/>
  </w:num>
  <w:num w:numId="12">
    <w:abstractNumId w:val="24"/>
  </w:num>
  <w:num w:numId="13">
    <w:abstractNumId w:val="15"/>
  </w:num>
  <w:num w:numId="14">
    <w:abstractNumId w:val="20"/>
  </w:num>
  <w:num w:numId="15">
    <w:abstractNumId w:val="27"/>
  </w:num>
  <w:num w:numId="16">
    <w:abstractNumId w:val="19"/>
  </w:num>
  <w:num w:numId="17">
    <w:abstractNumId w:val="26"/>
  </w:num>
  <w:num w:numId="18">
    <w:abstractNumId w:val="23"/>
  </w:num>
  <w:num w:numId="19">
    <w:abstractNumId w:val="7"/>
  </w:num>
  <w:num w:numId="20">
    <w:abstractNumId w:val="14"/>
  </w:num>
  <w:num w:numId="21">
    <w:abstractNumId w:val="2"/>
  </w:num>
  <w:num w:numId="22">
    <w:abstractNumId w:val="0"/>
  </w:num>
  <w:num w:numId="23">
    <w:abstractNumId w:val="10"/>
  </w:num>
  <w:num w:numId="24">
    <w:abstractNumId w:val="28"/>
  </w:num>
  <w:num w:numId="25">
    <w:abstractNumId w:val="9"/>
  </w:num>
  <w:num w:numId="26">
    <w:abstractNumId w:val="17"/>
  </w:num>
  <w:num w:numId="27">
    <w:abstractNumId w:val="13"/>
  </w:num>
  <w:num w:numId="28">
    <w:abstractNumId w:val="8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2AEA"/>
    <w:rsid w:val="00097D3D"/>
    <w:rsid w:val="00582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color w:val="800000"/>
      <w:sz w:val="4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szCs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  <w:color w:val="800000"/>
      <w:sz w:val="40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szCs w:val="20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i/>
      <w:szCs w:val="20"/>
    </w:rPr>
  </w:style>
  <w:style w:type="paragraph" w:styleId="Ttulo6">
    <w:name w:val="heading 6"/>
    <w:basedOn w:val="Normal"/>
    <w:next w:val="Normal"/>
    <w:qFormat/>
    <w:pPr>
      <w:keepNext/>
      <w:ind w:firstLine="284"/>
      <w:outlineLvl w:val="5"/>
    </w:pPr>
    <w:rPr>
      <w:rFonts w:ascii="Arial" w:hAnsi="Arial"/>
      <w:szCs w:val="2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color w:val="FF0000"/>
      <w:szCs w:val="20"/>
    </w:rPr>
  </w:style>
  <w:style w:type="paragraph" w:styleId="Ttulo8">
    <w:name w:val="heading 8"/>
    <w:basedOn w:val="Normal"/>
    <w:next w:val="Normal"/>
    <w:qFormat/>
    <w:pPr>
      <w:keepNext/>
      <w:tabs>
        <w:tab w:val="left" w:pos="567"/>
      </w:tabs>
      <w:outlineLvl w:val="7"/>
    </w:pPr>
    <w:rPr>
      <w:rFonts w:ascii="Arial" w:hAnsi="Arial"/>
      <w:b/>
      <w:color w:val="FF0000"/>
      <w:szCs w:val="20"/>
    </w:rPr>
  </w:style>
  <w:style w:type="paragraph" w:styleId="Ttulo9">
    <w:name w:val="heading 9"/>
    <w:basedOn w:val="Normal"/>
    <w:next w:val="Normal"/>
    <w:qFormat/>
    <w:pPr>
      <w:keepNext/>
      <w:ind w:firstLine="360"/>
      <w:outlineLvl w:val="8"/>
    </w:pPr>
    <w:rPr>
      <w:i/>
      <w:iCs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Corpodetexto">
    <w:name w:val="Body Text"/>
    <w:basedOn w:val="Normal"/>
    <w:semiHidden/>
    <w:rPr>
      <w:sz w:val="28"/>
      <w:szCs w:val="20"/>
    </w:rPr>
  </w:style>
  <w:style w:type="paragraph" w:styleId="Recuodecorpodetexto">
    <w:name w:val="Body Text Indent"/>
    <w:basedOn w:val="Normal"/>
    <w:semiHidden/>
    <w:pPr>
      <w:ind w:firstLine="708"/>
      <w:jc w:val="both"/>
    </w:pPr>
  </w:style>
  <w:style w:type="paragraph" w:styleId="Corpodetexto2">
    <w:name w:val="Body Text 2"/>
    <w:basedOn w:val="Normal"/>
    <w:semiHidden/>
    <w:rPr>
      <w:rFonts w:ascii="Arial" w:hAnsi="Arial"/>
      <w:szCs w:val="20"/>
    </w:r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</w:rPr>
  </w:style>
  <w:style w:type="paragraph" w:styleId="Corpodetexto3">
    <w:name w:val="Body Text 3"/>
    <w:basedOn w:val="Normal"/>
    <w:semiHidden/>
    <w:pPr>
      <w:tabs>
        <w:tab w:val="left" w:pos="426"/>
      </w:tabs>
    </w:pPr>
    <w:rPr>
      <w:rFonts w:ascii="Arial" w:hAnsi="Arial"/>
      <w:color w:val="FF0000"/>
      <w:szCs w:val="20"/>
    </w:rPr>
  </w:style>
  <w:style w:type="paragraph" w:styleId="Recuodecorpodetexto2">
    <w:name w:val="Body Text Indent 2"/>
    <w:basedOn w:val="Normal"/>
    <w:semiHidden/>
    <w:pPr>
      <w:ind w:firstLine="708"/>
      <w:jc w:val="both"/>
    </w:pPr>
    <w:rPr>
      <w:color w:val="00CCFF"/>
    </w:rPr>
  </w:style>
  <w:style w:type="paragraph" w:styleId="Recuodecorpodetexto3">
    <w:name w:val="Body Text Indent 3"/>
    <w:basedOn w:val="Normal"/>
    <w:semiHidden/>
    <w:pPr>
      <w:spacing w:line="360" w:lineRule="auto"/>
      <w:ind w:firstLine="357"/>
    </w:pPr>
  </w:style>
  <w:style w:type="paragraph" w:styleId="Sumrio1">
    <w:name w:val="toc 1"/>
    <w:basedOn w:val="Normal"/>
    <w:next w:val="Normal"/>
    <w:autoRedefine/>
    <w:semiHidden/>
    <w:pPr>
      <w:spacing w:before="120"/>
    </w:pPr>
    <w:rPr>
      <w:b/>
      <w:bCs/>
      <w:i/>
      <w:iCs/>
      <w:szCs w:val="28"/>
    </w:rPr>
  </w:style>
  <w:style w:type="paragraph" w:styleId="Sumrio2">
    <w:name w:val="toc 2"/>
    <w:basedOn w:val="Normal"/>
    <w:next w:val="Normal"/>
    <w:autoRedefine/>
    <w:semiHidden/>
    <w:pPr>
      <w:spacing w:before="120"/>
      <w:ind w:left="240"/>
    </w:pPr>
    <w:rPr>
      <w:b/>
      <w:bCs/>
      <w:szCs w:val="26"/>
    </w:r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character" w:styleId="Hyperlink">
    <w:name w:val="Hyperlink"/>
    <w:basedOn w:val="Fontepargpadro"/>
    <w:semiHidden/>
    <w:rPr>
      <w:color w:val="0000FF"/>
      <w:u w:val="single"/>
    </w:rPr>
  </w:style>
  <w:style w:type="paragraph" w:styleId="Subttulo">
    <w:name w:val="Subtitle"/>
    <w:basedOn w:val="Normal"/>
    <w:qFormat/>
    <w:rPr>
      <w:b/>
      <w:bCs/>
    </w:rPr>
  </w:style>
  <w:style w:type="paragraph" w:customStyle="1" w:styleId="Estilo1">
    <w:name w:val="Estilo1"/>
    <w:basedOn w:val="Normal"/>
    <w:pPr>
      <w:jc w:val="both"/>
    </w:pPr>
    <w:rPr>
      <w:b/>
      <w:bCs/>
    </w:rPr>
  </w:style>
  <w:style w:type="character" w:styleId="Nmerodepgina">
    <w:name w:val="page number"/>
    <w:basedOn w:val="Fontepargpadro"/>
    <w:semiHidden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7.wmf"/><Relationship Id="rId175" Type="http://schemas.openxmlformats.org/officeDocument/2006/relationships/theme" Target="theme/theme1.xml"/><Relationship Id="rId170" Type="http://schemas.openxmlformats.org/officeDocument/2006/relationships/hyperlink" Target="http://www.proad.ufg.br" TargetMode="External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65" Type="http://schemas.openxmlformats.org/officeDocument/2006/relationships/image" Target="media/image80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header" Target="header1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64" Type="http://schemas.openxmlformats.org/officeDocument/2006/relationships/oleObject" Target="embeddings/oleObject80.bin"/><Relationship Id="rId169" Type="http://schemas.openxmlformats.org/officeDocument/2006/relationships/hyperlink" Target="http://www.andifes.org.br/forpla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footer" Target="footer2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5742</Words>
  <Characters>31007</Characters>
  <Application>Microsoft Office Word</Application>
  <DocSecurity>0</DocSecurity>
  <Lines>258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CONJUNTO DOS INDICADORES TCU</vt:lpstr>
    </vt:vector>
  </TitlesOfParts>
  <Company>Hewlett-Packard Company</Company>
  <LinksUpToDate>false</LinksUpToDate>
  <CharactersWithSpaces>36676</CharactersWithSpaces>
  <SharedDoc>false</SharedDoc>
  <HLinks>
    <vt:vector size="18" baseType="variant">
      <vt:variant>
        <vt:i4>983127</vt:i4>
      </vt:variant>
      <vt:variant>
        <vt:i4>249</vt:i4>
      </vt:variant>
      <vt:variant>
        <vt:i4>0</vt:i4>
      </vt:variant>
      <vt:variant>
        <vt:i4>5</vt:i4>
      </vt:variant>
      <vt:variant>
        <vt:lpwstr>http://www.proad.ufg.br/</vt:lpwstr>
      </vt:variant>
      <vt:variant>
        <vt:lpwstr/>
      </vt:variant>
      <vt:variant>
        <vt:i4>74</vt:i4>
      </vt:variant>
      <vt:variant>
        <vt:i4>246</vt:i4>
      </vt:variant>
      <vt:variant>
        <vt:i4>0</vt:i4>
      </vt:variant>
      <vt:variant>
        <vt:i4>5</vt:i4>
      </vt:variant>
      <vt:variant>
        <vt:lpwstr>http://www.andifes.org.br/forplad</vt:lpwstr>
      </vt:variant>
      <vt:variant>
        <vt:lpwstr/>
      </vt:variant>
      <vt:variant>
        <vt:i4>3670099</vt:i4>
      </vt:variant>
      <vt:variant>
        <vt:i4>37772</vt:i4>
      </vt:variant>
      <vt:variant>
        <vt:i4>1041</vt:i4>
      </vt:variant>
      <vt:variant>
        <vt:i4>1</vt:i4>
      </vt:variant>
      <vt:variant>
        <vt:lpwstr>BD15060_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CONJUNTO DOS INDICADORES TCU</dc:title>
  <dc:creator>USER</dc:creator>
  <cp:lastModifiedBy>Diretoria</cp:lastModifiedBy>
  <cp:revision>2</cp:revision>
  <cp:lastPrinted>2003-11-14T19:40:00Z</cp:lastPrinted>
  <dcterms:created xsi:type="dcterms:W3CDTF">2012-08-01T13:22:00Z</dcterms:created>
  <dcterms:modified xsi:type="dcterms:W3CDTF">2012-08-01T13:22:00Z</dcterms:modified>
</cp:coreProperties>
</file>